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AA" w:rsidRDefault="00E834AA" w:rsidP="00E834AA">
      <w:pPr>
        <w:widowControl/>
        <w:tabs>
          <w:tab w:val="left" w:pos="227"/>
        </w:tabs>
        <w:spacing w:beforeLines="50" w:before="156" w:afterLines="50" w:after="156" w:line="440" w:lineRule="exact"/>
        <w:jc w:val="left"/>
        <w:textAlignment w:val="baseline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F8587B" w:rsidRDefault="00827089" w:rsidP="00F8587B">
      <w:pPr>
        <w:widowControl/>
        <w:tabs>
          <w:tab w:val="left" w:pos="227"/>
        </w:tabs>
        <w:spacing w:beforeLines="50" w:before="156" w:afterLines="50" w:after="156" w:line="440" w:lineRule="exact"/>
        <w:jc w:val="center"/>
        <w:textAlignment w:val="baseline"/>
        <w:outlineLvl w:val="0"/>
        <w:rPr>
          <w:rFonts w:ascii="宋体" w:hAnsi="宋体"/>
          <w:b/>
          <w:sz w:val="28"/>
          <w:szCs w:val="28"/>
        </w:rPr>
      </w:pPr>
      <w:r w:rsidRPr="00827089">
        <w:rPr>
          <w:rFonts w:ascii="宋体" w:hAnsi="宋体" w:hint="eastAsia"/>
          <w:b/>
          <w:sz w:val="28"/>
          <w:szCs w:val="28"/>
        </w:rPr>
        <w:t>“云计算架构设计与最佳实践高级工程师”</w:t>
      </w:r>
      <w:r w:rsidR="004E385A" w:rsidRPr="004E385A">
        <w:rPr>
          <w:rFonts w:ascii="宋体" w:hAnsi="宋体" w:hint="eastAsia"/>
          <w:b/>
          <w:sz w:val="28"/>
          <w:szCs w:val="28"/>
        </w:rPr>
        <w:t>培训班</w:t>
      </w:r>
      <w:r w:rsidR="00F8587B">
        <w:rPr>
          <w:rFonts w:ascii="宋体" w:hAnsi="宋体" w:hint="eastAsia"/>
          <w:b/>
          <w:sz w:val="28"/>
          <w:szCs w:val="28"/>
        </w:rPr>
        <w:t>课程大纲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8"/>
        <w:gridCol w:w="1987"/>
        <w:gridCol w:w="7029"/>
      </w:tblGrid>
      <w:tr w:rsidR="00827089" w:rsidTr="00B94707">
        <w:trPr>
          <w:cantSplit/>
          <w:trHeight w:val="195"/>
          <w:jc w:val="center"/>
        </w:trPr>
        <w:tc>
          <w:tcPr>
            <w:tcW w:w="1238" w:type="dxa"/>
            <w:shd w:val="clear" w:color="auto" w:fill="A6A6A6"/>
            <w:vAlign w:val="center"/>
          </w:tcPr>
          <w:p w:rsidR="00827089" w:rsidRDefault="00827089" w:rsidP="00B94707">
            <w:pPr>
              <w:spacing w:line="36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课程模块</w:t>
            </w:r>
          </w:p>
        </w:tc>
        <w:tc>
          <w:tcPr>
            <w:tcW w:w="1987" w:type="dxa"/>
            <w:shd w:val="clear" w:color="auto" w:fill="A6A6A6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B94707">
            <w:pPr>
              <w:spacing w:line="36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课程主题</w:t>
            </w:r>
          </w:p>
        </w:tc>
        <w:tc>
          <w:tcPr>
            <w:tcW w:w="7029" w:type="dxa"/>
            <w:shd w:val="clear" w:color="auto" w:fill="A6A6A6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B94707">
            <w:pPr>
              <w:spacing w:line="36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主要内容(内容可以根据学员的要求可以现场调整）</w:t>
            </w:r>
          </w:p>
        </w:tc>
      </w:tr>
      <w:tr w:rsidR="00827089" w:rsidTr="00B94707">
        <w:trPr>
          <w:cantSplit/>
          <w:trHeight w:val="1755"/>
          <w:jc w:val="center"/>
        </w:trPr>
        <w:tc>
          <w:tcPr>
            <w:tcW w:w="1238" w:type="dxa"/>
            <w:shd w:val="clear" w:color="auto" w:fill="FFFFFF"/>
            <w:vAlign w:val="center"/>
          </w:tcPr>
          <w:p w:rsidR="00827089" w:rsidRDefault="00827089" w:rsidP="00B94707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模块一</w:t>
            </w:r>
          </w:p>
        </w:tc>
        <w:tc>
          <w:tcPr>
            <w:tcW w:w="1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B94707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传统业务遇到的瓶颈和挑战</w:t>
            </w:r>
          </w:p>
        </w:tc>
        <w:tc>
          <w:tcPr>
            <w:tcW w:w="702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827089">
            <w:pPr>
              <w:numPr>
                <w:ilvl w:val="0"/>
                <w:numId w:val="7"/>
              </w:numPr>
              <w:spacing w:line="340" w:lineRule="exact"/>
              <w:ind w:left="532" w:hanging="357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数据中心的规模不停的扩大、场地规模受到挑战、机房接近满载（电力、空间）</w:t>
            </w:r>
          </w:p>
          <w:p w:rsidR="00827089" w:rsidRDefault="00827089" w:rsidP="00827089">
            <w:pPr>
              <w:numPr>
                <w:ilvl w:val="0"/>
                <w:numId w:val="7"/>
              </w:numPr>
              <w:spacing w:line="340" w:lineRule="exact"/>
              <w:ind w:left="532" w:hanging="357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IT运维成本高、流程复杂（管理、维护）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数据信息孤岛                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应用可靠性低（安全性、可靠性）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计算资源利用率低不均衡现象明显</w:t>
            </w:r>
          </w:p>
        </w:tc>
      </w:tr>
      <w:tr w:rsidR="00827089" w:rsidTr="00B94707">
        <w:trPr>
          <w:cantSplit/>
          <w:trHeight w:val="1715"/>
          <w:jc w:val="center"/>
        </w:trPr>
        <w:tc>
          <w:tcPr>
            <w:tcW w:w="1238" w:type="dxa"/>
            <w:shd w:val="clear" w:color="auto" w:fill="FFFFFF"/>
            <w:vAlign w:val="center"/>
          </w:tcPr>
          <w:p w:rsidR="00827089" w:rsidRDefault="00827089" w:rsidP="00B94707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</w:p>
        </w:tc>
        <w:tc>
          <w:tcPr>
            <w:tcW w:w="1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B94707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运用云计算技术能够解决的问题</w:t>
            </w:r>
          </w:p>
        </w:tc>
        <w:tc>
          <w:tcPr>
            <w:tcW w:w="702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构建绿色节能数据中心   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云平台简化企业运维流程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大数据集中、业务分析、经营决策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虚拟化计算资源池、提高企业计算利用率，增强安全性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降低企业运维成本       </w:t>
            </w:r>
          </w:p>
        </w:tc>
      </w:tr>
      <w:tr w:rsidR="00827089" w:rsidTr="00B94707">
        <w:trPr>
          <w:cantSplit/>
          <w:trHeight w:val="2026"/>
          <w:jc w:val="center"/>
        </w:trPr>
        <w:tc>
          <w:tcPr>
            <w:tcW w:w="1238" w:type="dxa"/>
            <w:shd w:val="clear" w:color="auto" w:fill="FFFFFF"/>
            <w:vAlign w:val="center"/>
          </w:tcPr>
          <w:p w:rsidR="00827089" w:rsidRDefault="00827089" w:rsidP="00B94707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lastRenderedPageBreak/>
              <w:t>模块二</w:t>
            </w:r>
          </w:p>
        </w:tc>
        <w:tc>
          <w:tcPr>
            <w:tcW w:w="1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B94707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云计算的核心和灵魂-云计算管理平台</w:t>
            </w:r>
          </w:p>
          <w:p w:rsidR="00827089" w:rsidRDefault="00827089" w:rsidP="00B94707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</w:p>
        </w:tc>
        <w:tc>
          <w:tcPr>
            <w:tcW w:w="702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云计算的核心和灵魂-云管理平台</w:t>
            </w:r>
          </w:p>
          <w:p w:rsidR="00827089" w:rsidRDefault="00827089" w:rsidP="00827089">
            <w:pPr>
              <w:widowControl/>
              <w:numPr>
                <w:ilvl w:val="0"/>
                <w:numId w:val="8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云平台门户--资源管理门户</w:t>
            </w:r>
          </w:p>
          <w:p w:rsidR="00827089" w:rsidRDefault="00827089" w:rsidP="00827089">
            <w:pPr>
              <w:widowControl/>
              <w:numPr>
                <w:ilvl w:val="0"/>
                <w:numId w:val="8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运营管理模块--用户角色权限</w:t>
            </w:r>
          </w:p>
          <w:p w:rsidR="00827089" w:rsidRDefault="00827089" w:rsidP="00827089">
            <w:pPr>
              <w:widowControl/>
              <w:numPr>
                <w:ilvl w:val="0"/>
                <w:numId w:val="8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运营管理模块--服务目录：从业务层面定义封装云平台提供的能力及业务</w:t>
            </w:r>
          </w:p>
          <w:p w:rsidR="00827089" w:rsidRDefault="00827089" w:rsidP="00827089">
            <w:pPr>
              <w:widowControl/>
              <w:numPr>
                <w:ilvl w:val="0"/>
                <w:numId w:val="8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灵活的资源供给：虚拟机监控服务、虚拟防火墙服务、虚拟负载均衡服务</w:t>
            </w:r>
          </w:p>
          <w:p w:rsidR="00827089" w:rsidRDefault="00827089" w:rsidP="00827089">
            <w:pPr>
              <w:widowControl/>
              <w:numPr>
                <w:ilvl w:val="0"/>
                <w:numId w:val="8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运营管理模块--审批流程：实现网上协同办公、实现运营管理和工作一体化</w:t>
            </w:r>
          </w:p>
          <w:p w:rsidR="00827089" w:rsidRDefault="00827089" w:rsidP="00827089">
            <w:pPr>
              <w:widowControl/>
              <w:numPr>
                <w:ilvl w:val="0"/>
                <w:numId w:val="8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运营管理模块--全业务工单流程管理：工单电子化、业务开通流程、故障处理流程电子化、资源信息的共享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智能的资源调度管理</w:t>
            </w:r>
          </w:p>
          <w:p w:rsidR="00827089" w:rsidRDefault="00827089" w:rsidP="00827089">
            <w:pPr>
              <w:widowControl/>
              <w:numPr>
                <w:ilvl w:val="0"/>
                <w:numId w:val="9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计算资源管理--虚拟化系统管理</w:t>
            </w:r>
          </w:p>
          <w:p w:rsidR="00827089" w:rsidRDefault="00827089" w:rsidP="00827089">
            <w:pPr>
              <w:widowControl/>
              <w:numPr>
                <w:ilvl w:val="0"/>
                <w:numId w:val="9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计算资源管理--虚拟机管理功能</w:t>
            </w:r>
          </w:p>
          <w:p w:rsidR="00827089" w:rsidRDefault="00827089" w:rsidP="00827089">
            <w:pPr>
              <w:widowControl/>
              <w:numPr>
                <w:ilvl w:val="0"/>
                <w:numId w:val="9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计算资源管理--物理机管理</w:t>
            </w:r>
          </w:p>
          <w:p w:rsidR="00827089" w:rsidRDefault="00827089" w:rsidP="00827089">
            <w:pPr>
              <w:widowControl/>
              <w:numPr>
                <w:ilvl w:val="0"/>
                <w:numId w:val="9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计算资源管理--小型机管理</w:t>
            </w:r>
          </w:p>
          <w:p w:rsidR="00827089" w:rsidRDefault="00827089" w:rsidP="00827089">
            <w:pPr>
              <w:widowControl/>
              <w:numPr>
                <w:ilvl w:val="0"/>
                <w:numId w:val="9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网络资源管理</w:t>
            </w:r>
          </w:p>
          <w:p w:rsidR="00827089" w:rsidRDefault="00827089" w:rsidP="00827089">
            <w:pPr>
              <w:widowControl/>
              <w:numPr>
                <w:ilvl w:val="0"/>
                <w:numId w:val="9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存储资源管理</w:t>
            </w:r>
          </w:p>
          <w:p w:rsidR="00827089" w:rsidRDefault="00827089" w:rsidP="00827089">
            <w:pPr>
              <w:widowControl/>
              <w:numPr>
                <w:ilvl w:val="0"/>
                <w:numId w:val="9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多数据中心管理-集中部署管理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大规模自动部署能力</w:t>
            </w:r>
          </w:p>
          <w:p w:rsidR="00827089" w:rsidRDefault="00827089" w:rsidP="00827089">
            <w:pPr>
              <w:widowControl/>
              <w:numPr>
                <w:ilvl w:val="0"/>
                <w:numId w:val="10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快照管理、模板管理</w:t>
            </w:r>
          </w:p>
          <w:p w:rsidR="00827089" w:rsidRDefault="00827089" w:rsidP="00827089">
            <w:pPr>
              <w:widowControl/>
              <w:numPr>
                <w:ilvl w:val="0"/>
                <w:numId w:val="10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高效快捷的模板管理与应用交付</w:t>
            </w:r>
          </w:p>
          <w:p w:rsidR="00827089" w:rsidRDefault="00827089" w:rsidP="00827089">
            <w:pPr>
              <w:widowControl/>
              <w:numPr>
                <w:ilvl w:val="0"/>
                <w:numId w:val="10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监控管理模块：资源池Hypervisor主机系统</w:t>
            </w:r>
          </w:p>
          <w:p w:rsidR="00827089" w:rsidRDefault="00827089" w:rsidP="00827089">
            <w:pPr>
              <w:widowControl/>
              <w:numPr>
                <w:ilvl w:val="0"/>
                <w:numId w:val="10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资源池虚拟机运行状态、 vCPU利用率、 vCPU负载、内存使用率、</w:t>
            </w:r>
          </w:p>
        </w:tc>
      </w:tr>
      <w:tr w:rsidR="00827089" w:rsidTr="00B94707">
        <w:trPr>
          <w:cantSplit/>
          <w:trHeight w:val="8615"/>
          <w:jc w:val="center"/>
        </w:trPr>
        <w:tc>
          <w:tcPr>
            <w:tcW w:w="1238" w:type="dxa"/>
            <w:shd w:val="clear" w:color="auto" w:fill="FFFFFF"/>
            <w:vAlign w:val="center"/>
          </w:tcPr>
          <w:p w:rsidR="00827089" w:rsidRDefault="00827089" w:rsidP="00B94707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lastRenderedPageBreak/>
              <w:t>模块三</w:t>
            </w:r>
          </w:p>
        </w:tc>
        <w:tc>
          <w:tcPr>
            <w:tcW w:w="1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B94707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云计算中核心技术之虚拟化技术</w:t>
            </w:r>
          </w:p>
        </w:tc>
        <w:tc>
          <w:tcPr>
            <w:tcW w:w="702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全员虚拟化：虚拟化技术360度；  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网络虚拟化技术</w:t>
            </w:r>
          </w:p>
          <w:p w:rsidR="00827089" w:rsidRDefault="00827089" w:rsidP="00827089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IRF2虚拟化技术</w:t>
            </w:r>
          </w:p>
          <w:p w:rsidR="00827089" w:rsidRDefault="00827089" w:rsidP="00827089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基于IRF实现云中心的大二层网络</w:t>
            </w:r>
          </w:p>
          <w:p w:rsidR="00827089" w:rsidRDefault="00827089" w:rsidP="00827089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虚拟防火墙需求驱动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存储虚拟化技术</w:t>
            </w:r>
          </w:p>
          <w:p w:rsidR="00827089" w:rsidRDefault="00827089" w:rsidP="00827089">
            <w:pPr>
              <w:widowControl/>
              <w:numPr>
                <w:ilvl w:val="0"/>
                <w:numId w:val="12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proofErr w:type="spellStart"/>
            <w:r>
              <w:rPr>
                <w:rFonts w:ascii="黑体" w:eastAsia="黑体" w:hint="eastAsia"/>
                <w:color w:val="000000"/>
                <w:szCs w:val="21"/>
              </w:rPr>
              <w:t>vStor</w:t>
            </w:r>
            <w:proofErr w:type="spellEnd"/>
            <w:r>
              <w:rPr>
                <w:rFonts w:ascii="黑体" w:eastAsia="黑体" w:hint="eastAsia"/>
                <w:color w:val="000000"/>
                <w:szCs w:val="21"/>
              </w:rPr>
              <w:t>系列统一存储</w:t>
            </w:r>
          </w:p>
          <w:p w:rsidR="00827089" w:rsidRDefault="00827089" w:rsidP="00827089">
            <w:pPr>
              <w:widowControl/>
              <w:numPr>
                <w:ilvl w:val="0"/>
                <w:numId w:val="12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虚拟化的</w:t>
            </w:r>
            <w:proofErr w:type="spellStart"/>
            <w:r>
              <w:rPr>
                <w:rFonts w:ascii="黑体" w:eastAsia="黑体" w:hint="eastAsia"/>
                <w:color w:val="000000"/>
                <w:szCs w:val="21"/>
              </w:rPr>
              <w:t>vStor</w:t>
            </w:r>
            <w:proofErr w:type="spellEnd"/>
            <w:r>
              <w:rPr>
                <w:rFonts w:ascii="黑体" w:eastAsia="黑体" w:hint="eastAsia"/>
                <w:color w:val="000000"/>
                <w:szCs w:val="21"/>
              </w:rPr>
              <w:t>存储</w:t>
            </w:r>
          </w:p>
          <w:p w:rsidR="00827089" w:rsidRDefault="00827089" w:rsidP="00827089">
            <w:pPr>
              <w:widowControl/>
              <w:numPr>
                <w:ilvl w:val="0"/>
                <w:numId w:val="12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虚拟存储资源池</w:t>
            </w:r>
          </w:p>
          <w:p w:rsidR="00827089" w:rsidRDefault="00827089" w:rsidP="00827089">
            <w:pPr>
              <w:widowControl/>
              <w:numPr>
                <w:ilvl w:val="0"/>
                <w:numId w:val="12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提高存储利用率--重复数据删除</w:t>
            </w:r>
          </w:p>
          <w:p w:rsidR="00827089" w:rsidRDefault="00827089" w:rsidP="00827089">
            <w:pPr>
              <w:widowControl/>
              <w:numPr>
                <w:ilvl w:val="0"/>
                <w:numId w:val="12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提高存储利用率--数据压缩</w:t>
            </w:r>
          </w:p>
          <w:p w:rsidR="00827089" w:rsidRDefault="00827089" w:rsidP="00827089">
            <w:pPr>
              <w:widowControl/>
              <w:numPr>
                <w:ilvl w:val="0"/>
                <w:numId w:val="12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快照技术-</w:t>
            </w:r>
            <w:proofErr w:type="spellStart"/>
            <w:r>
              <w:rPr>
                <w:rFonts w:ascii="黑体" w:eastAsia="黑体" w:hint="eastAsia"/>
                <w:color w:val="000000"/>
                <w:szCs w:val="21"/>
              </w:rPr>
              <w:t>CopyOnWrite</w:t>
            </w:r>
            <w:proofErr w:type="spellEnd"/>
          </w:p>
          <w:p w:rsidR="00827089" w:rsidRDefault="00827089" w:rsidP="00827089">
            <w:pPr>
              <w:widowControl/>
              <w:numPr>
                <w:ilvl w:val="0"/>
                <w:numId w:val="12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配合</w:t>
            </w:r>
            <w:proofErr w:type="spellStart"/>
            <w:r>
              <w:rPr>
                <w:rFonts w:ascii="黑体" w:eastAsia="黑体" w:hint="eastAsia"/>
                <w:color w:val="000000"/>
                <w:szCs w:val="21"/>
              </w:rPr>
              <w:t>vmotion</w:t>
            </w:r>
            <w:proofErr w:type="spellEnd"/>
            <w:r>
              <w:rPr>
                <w:rFonts w:ascii="黑体" w:eastAsia="黑体" w:hint="eastAsia"/>
                <w:color w:val="000000"/>
                <w:szCs w:val="21"/>
              </w:rPr>
              <w:t>的快照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服务器虚拟化技术</w:t>
            </w:r>
          </w:p>
          <w:p w:rsidR="00827089" w:rsidRDefault="00827089" w:rsidP="00827089">
            <w:pPr>
              <w:widowControl/>
              <w:numPr>
                <w:ilvl w:val="0"/>
                <w:numId w:val="13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服务器虚拟化对网络性能的要求</w:t>
            </w:r>
          </w:p>
          <w:p w:rsidR="00827089" w:rsidRDefault="00827089" w:rsidP="00827089">
            <w:pPr>
              <w:widowControl/>
              <w:numPr>
                <w:ilvl w:val="0"/>
                <w:numId w:val="13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性能瓶颈解决的方法</w:t>
            </w:r>
          </w:p>
          <w:p w:rsidR="00827089" w:rsidRDefault="00827089" w:rsidP="00827089">
            <w:pPr>
              <w:widowControl/>
              <w:numPr>
                <w:ilvl w:val="0"/>
                <w:numId w:val="13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40G/100G以太网标准进展</w:t>
            </w:r>
          </w:p>
          <w:p w:rsidR="00827089" w:rsidRDefault="00827089" w:rsidP="00827089">
            <w:pPr>
              <w:widowControl/>
              <w:numPr>
                <w:ilvl w:val="0"/>
                <w:numId w:val="13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基于厂商的云计算网络解决方案</w:t>
            </w:r>
          </w:p>
          <w:p w:rsidR="00827089" w:rsidRDefault="00827089" w:rsidP="00827089">
            <w:pPr>
              <w:widowControl/>
              <w:numPr>
                <w:ilvl w:val="0"/>
                <w:numId w:val="3"/>
              </w:numPr>
              <w:tabs>
                <w:tab w:val="num" w:pos="0"/>
              </w:tabs>
              <w:spacing w:line="340" w:lineRule="exact"/>
              <w:ind w:left="720" w:hanging="360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小型机虚拟化                    </w:t>
            </w:r>
          </w:p>
          <w:p w:rsidR="00827089" w:rsidRDefault="00827089" w:rsidP="00827089">
            <w:pPr>
              <w:widowControl/>
              <w:numPr>
                <w:ilvl w:val="0"/>
                <w:numId w:val="3"/>
              </w:numPr>
              <w:tabs>
                <w:tab w:val="num" w:pos="0"/>
              </w:tabs>
              <w:spacing w:line="340" w:lineRule="exact"/>
              <w:ind w:left="720" w:hanging="360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X86架构下的虚拟化技术实现</w:t>
            </w:r>
          </w:p>
          <w:p w:rsidR="00827089" w:rsidRDefault="00827089" w:rsidP="00827089">
            <w:pPr>
              <w:widowControl/>
              <w:numPr>
                <w:ilvl w:val="0"/>
                <w:numId w:val="3"/>
              </w:numPr>
              <w:tabs>
                <w:tab w:val="num" w:pos="0"/>
              </w:tabs>
              <w:spacing w:line="340" w:lineRule="exact"/>
              <w:ind w:left="720" w:hanging="360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创建计算资源池的重要性          </w:t>
            </w:r>
          </w:p>
          <w:p w:rsidR="00827089" w:rsidRDefault="00827089" w:rsidP="00827089">
            <w:pPr>
              <w:widowControl/>
              <w:numPr>
                <w:ilvl w:val="0"/>
                <w:numId w:val="3"/>
              </w:numPr>
              <w:tabs>
                <w:tab w:val="num" w:pos="0"/>
              </w:tabs>
              <w:spacing w:line="340" w:lineRule="exact"/>
              <w:ind w:left="720" w:hanging="360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管理虚拟化的生命周期</w:t>
            </w:r>
          </w:p>
          <w:p w:rsidR="00827089" w:rsidRDefault="00827089" w:rsidP="00827089">
            <w:pPr>
              <w:widowControl/>
              <w:numPr>
                <w:ilvl w:val="0"/>
                <w:numId w:val="3"/>
              </w:numPr>
              <w:tabs>
                <w:tab w:val="num" w:pos="0"/>
              </w:tabs>
              <w:spacing w:line="340" w:lineRule="exact"/>
              <w:ind w:left="720" w:hanging="360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虚拟化软件的选型和对比</w:t>
            </w:r>
            <w:proofErr w:type="spellStart"/>
            <w:r>
              <w:rPr>
                <w:rFonts w:ascii="黑体" w:eastAsia="黑体" w:hint="eastAsia"/>
                <w:color w:val="000000"/>
                <w:szCs w:val="21"/>
              </w:rPr>
              <w:t>Vmware</w:t>
            </w:r>
            <w:proofErr w:type="spellEnd"/>
            <w:r>
              <w:rPr>
                <w:rFonts w:ascii="黑体" w:eastAsia="黑体" w:hint="eastAsia"/>
                <w:color w:val="000000"/>
                <w:szCs w:val="21"/>
              </w:rPr>
              <w:t>、</w:t>
            </w:r>
            <w:proofErr w:type="spellStart"/>
            <w:r>
              <w:rPr>
                <w:rFonts w:ascii="黑体" w:eastAsia="黑体" w:hint="eastAsia"/>
                <w:color w:val="000000"/>
                <w:szCs w:val="21"/>
              </w:rPr>
              <w:t>Xen</w:t>
            </w:r>
            <w:proofErr w:type="spellEnd"/>
            <w:r>
              <w:rPr>
                <w:rFonts w:ascii="黑体" w:eastAsia="黑体" w:hint="eastAsia"/>
                <w:color w:val="000000"/>
                <w:szCs w:val="21"/>
              </w:rPr>
              <w:t>、KVM、Hyper-v、virtual box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云内网络技术发展趋势</w:t>
            </w:r>
          </w:p>
          <w:p w:rsidR="00827089" w:rsidRDefault="00827089" w:rsidP="00827089">
            <w:pPr>
              <w:widowControl/>
              <w:numPr>
                <w:ilvl w:val="0"/>
                <w:numId w:val="14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云内互联面临的挑战</w:t>
            </w:r>
          </w:p>
          <w:p w:rsidR="00827089" w:rsidRDefault="00827089" w:rsidP="00B94707">
            <w:pPr>
              <w:widowControl/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</w:p>
        </w:tc>
      </w:tr>
      <w:tr w:rsidR="00827089" w:rsidTr="00B94707">
        <w:trPr>
          <w:cantSplit/>
          <w:trHeight w:val="2215"/>
          <w:jc w:val="center"/>
        </w:trPr>
        <w:tc>
          <w:tcPr>
            <w:tcW w:w="1238" w:type="dxa"/>
            <w:shd w:val="clear" w:color="auto" w:fill="FFFFFF"/>
            <w:vAlign w:val="center"/>
          </w:tcPr>
          <w:p w:rsidR="00827089" w:rsidRDefault="00827089" w:rsidP="00B94707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模块四</w:t>
            </w:r>
          </w:p>
        </w:tc>
        <w:tc>
          <w:tcPr>
            <w:tcW w:w="1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B94707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云计算中核心技术之大数据计算技术与应用</w:t>
            </w:r>
          </w:p>
        </w:tc>
        <w:tc>
          <w:tcPr>
            <w:tcW w:w="702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大数据（Big Data）和非结构化数据（NoSQL）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大数据研究和背景             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Cs w:val="21"/>
              </w:rPr>
              <w:t>大数据中的大问题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解决大数据问题的方法和思路   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 xml:space="preserve">• </w:t>
            </w:r>
            <w:r>
              <w:rPr>
                <w:rFonts w:ascii="黑体" w:eastAsia="黑体" w:hint="eastAsia"/>
                <w:color w:val="000000"/>
                <w:szCs w:val="21"/>
              </w:rPr>
              <w:t>大数据计算和存储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开源软件Apache Hadoop    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Hadoop、Hive、</w:t>
            </w:r>
            <w:proofErr w:type="spellStart"/>
            <w:r>
              <w:rPr>
                <w:rFonts w:ascii="黑体" w:eastAsia="黑体" w:hint="eastAsia"/>
                <w:color w:val="000000"/>
                <w:szCs w:val="21"/>
              </w:rPr>
              <w:t>HBase</w:t>
            </w:r>
            <w:proofErr w:type="spellEnd"/>
            <w:r>
              <w:rPr>
                <w:rFonts w:ascii="黑体" w:eastAsia="黑体" w:hint="eastAsia"/>
                <w:color w:val="000000"/>
                <w:szCs w:val="21"/>
              </w:rPr>
              <w:t>生态环境构建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大规模数据计算系统关键技术 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统一数据平台：海量可靠的数据管理 </w:t>
            </w:r>
          </w:p>
        </w:tc>
      </w:tr>
      <w:tr w:rsidR="00827089" w:rsidTr="00B94707">
        <w:trPr>
          <w:cantSplit/>
          <w:trHeight w:val="1650"/>
          <w:jc w:val="center"/>
        </w:trPr>
        <w:tc>
          <w:tcPr>
            <w:tcW w:w="1238" w:type="dxa"/>
            <w:shd w:val="clear" w:color="auto" w:fill="FFFFFF"/>
            <w:vAlign w:val="center"/>
          </w:tcPr>
          <w:p w:rsidR="00827089" w:rsidRDefault="00827089" w:rsidP="00B94707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模块五</w:t>
            </w:r>
          </w:p>
        </w:tc>
        <w:tc>
          <w:tcPr>
            <w:tcW w:w="1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B94707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绿色数据中心与云计算架构基础</w:t>
            </w:r>
          </w:p>
        </w:tc>
        <w:tc>
          <w:tcPr>
            <w:tcW w:w="702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云时代的绿色数据中心</w:t>
            </w:r>
            <w:r>
              <w:rPr>
                <w:rFonts w:ascii="黑体" w:eastAsia="黑体" w:cs="黑体" w:hint="eastAsia"/>
                <w:color w:val="000000"/>
                <w:szCs w:val="21"/>
              </w:rPr>
              <w:t></w:t>
            </w:r>
            <w:r>
              <w:rPr>
                <w:rFonts w:ascii="黑体" w:eastAsia="黑体" w:hint="eastAsia"/>
                <w:color w:val="000000"/>
                <w:szCs w:val="21"/>
              </w:rPr>
              <w:t xml:space="preserve">      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Cs w:val="21"/>
              </w:rPr>
              <w:t>建设双活数据中心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云时代绿色数据中心容灾建设  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黑体" w:eastAsia="黑体" w:hint="eastAsia"/>
                <w:color w:val="000000"/>
                <w:szCs w:val="21"/>
              </w:rPr>
              <w:t>数据中心与云计算定义与关联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从数据中心至云计算的架构层次及发展路线图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绿色数据中心的发展现状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集装箱式数据中心与传统数据中心的比较：建设周期、拥有成本</w:t>
            </w:r>
          </w:p>
        </w:tc>
      </w:tr>
      <w:tr w:rsidR="00827089" w:rsidTr="00B94707">
        <w:trPr>
          <w:cantSplit/>
          <w:trHeight w:val="2026"/>
          <w:jc w:val="center"/>
        </w:trPr>
        <w:tc>
          <w:tcPr>
            <w:tcW w:w="1238" w:type="dxa"/>
            <w:shd w:val="clear" w:color="auto" w:fill="FFFFFF"/>
            <w:vAlign w:val="center"/>
          </w:tcPr>
          <w:p w:rsidR="00827089" w:rsidRDefault="00827089" w:rsidP="00B94707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lastRenderedPageBreak/>
              <w:t>模块五</w:t>
            </w:r>
          </w:p>
        </w:tc>
        <w:tc>
          <w:tcPr>
            <w:tcW w:w="1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B94707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绿色数据中心与云计算架构基础</w:t>
            </w:r>
          </w:p>
        </w:tc>
        <w:tc>
          <w:tcPr>
            <w:tcW w:w="702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827089">
            <w:pPr>
              <w:widowControl/>
              <w:numPr>
                <w:ilvl w:val="0"/>
                <w:numId w:val="15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集装箱式数据中心的产品系列 </w:t>
            </w:r>
          </w:p>
          <w:p w:rsidR="00827089" w:rsidRDefault="00827089" w:rsidP="00827089">
            <w:pPr>
              <w:widowControl/>
              <w:numPr>
                <w:ilvl w:val="0"/>
                <w:numId w:val="15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集装箱式数据中心的部署方式 </w:t>
            </w:r>
          </w:p>
          <w:p w:rsidR="00827089" w:rsidRDefault="00827089" w:rsidP="00827089">
            <w:pPr>
              <w:widowControl/>
              <w:numPr>
                <w:ilvl w:val="0"/>
                <w:numId w:val="15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集装箱式数据中心的交付周期 </w:t>
            </w:r>
          </w:p>
          <w:p w:rsidR="00827089" w:rsidRDefault="00827089" w:rsidP="00827089">
            <w:pPr>
              <w:widowControl/>
              <w:numPr>
                <w:ilvl w:val="0"/>
                <w:numId w:val="15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集装箱式数据中心的优势 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模块化数据中心的优点</w:t>
            </w:r>
          </w:p>
          <w:p w:rsidR="00827089" w:rsidRDefault="00827089" w:rsidP="00827089">
            <w:pPr>
              <w:widowControl/>
              <w:numPr>
                <w:ilvl w:val="0"/>
                <w:numId w:val="15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集装箱式数据中心的部署方式、环境及选址要求、监控系统的功能及特点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数据中心技术演进之路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云数据中心间的三种互联方式</w:t>
            </w:r>
          </w:p>
          <w:p w:rsidR="00827089" w:rsidRDefault="00827089" w:rsidP="00827089">
            <w:pPr>
              <w:widowControl/>
              <w:numPr>
                <w:ilvl w:val="0"/>
                <w:numId w:val="15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三层互联       二层互联         SAN互联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云数据中心网络方案拓扑</w:t>
            </w:r>
          </w:p>
          <w:p w:rsidR="00827089" w:rsidRDefault="00827089" w:rsidP="00827089">
            <w:pPr>
              <w:widowControl/>
              <w:numPr>
                <w:ilvl w:val="0"/>
                <w:numId w:val="15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传统数据中心的异构网络</w:t>
            </w:r>
          </w:p>
          <w:p w:rsidR="00827089" w:rsidRDefault="00827089" w:rsidP="00827089">
            <w:pPr>
              <w:widowControl/>
              <w:numPr>
                <w:ilvl w:val="0"/>
                <w:numId w:val="15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proofErr w:type="spellStart"/>
            <w:r>
              <w:rPr>
                <w:rFonts w:ascii="黑体" w:eastAsia="黑体" w:hint="eastAsia"/>
                <w:color w:val="000000"/>
                <w:szCs w:val="21"/>
              </w:rPr>
              <w:t>FCoE</w:t>
            </w:r>
            <w:proofErr w:type="spellEnd"/>
            <w:r>
              <w:rPr>
                <w:rFonts w:ascii="黑体" w:eastAsia="黑体" w:hint="eastAsia"/>
                <w:color w:val="000000"/>
                <w:szCs w:val="21"/>
              </w:rPr>
              <w:t>服务器端融合带来的好处</w:t>
            </w:r>
          </w:p>
          <w:p w:rsidR="00827089" w:rsidRDefault="00827089" w:rsidP="00827089">
            <w:pPr>
              <w:widowControl/>
              <w:numPr>
                <w:ilvl w:val="0"/>
                <w:numId w:val="15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proofErr w:type="spellStart"/>
            <w:r>
              <w:rPr>
                <w:rFonts w:ascii="黑体" w:eastAsia="黑体" w:hint="eastAsia"/>
                <w:color w:val="000000"/>
                <w:szCs w:val="21"/>
              </w:rPr>
              <w:t>FCoE</w:t>
            </w:r>
            <w:proofErr w:type="spellEnd"/>
            <w:r>
              <w:rPr>
                <w:rFonts w:ascii="黑体" w:eastAsia="黑体" w:hint="eastAsia"/>
                <w:color w:val="000000"/>
                <w:szCs w:val="21"/>
              </w:rPr>
              <w:t>对网络的融合</w:t>
            </w:r>
          </w:p>
          <w:p w:rsidR="00827089" w:rsidRDefault="00827089" w:rsidP="00827089">
            <w:pPr>
              <w:widowControl/>
              <w:numPr>
                <w:ilvl w:val="0"/>
                <w:numId w:val="15"/>
              </w:numPr>
              <w:spacing w:line="340" w:lineRule="exact"/>
              <w:jc w:val="lef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数据中心网络安全融合</w:t>
            </w:r>
          </w:p>
        </w:tc>
      </w:tr>
      <w:tr w:rsidR="00827089" w:rsidTr="00B94707">
        <w:trPr>
          <w:cantSplit/>
          <w:trHeight w:val="1510"/>
          <w:jc w:val="center"/>
        </w:trPr>
        <w:tc>
          <w:tcPr>
            <w:tcW w:w="1238" w:type="dxa"/>
            <w:shd w:val="clear" w:color="auto" w:fill="FFFFFF"/>
            <w:vAlign w:val="center"/>
          </w:tcPr>
          <w:p w:rsidR="00827089" w:rsidRDefault="00827089" w:rsidP="00B94707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模块六</w:t>
            </w:r>
          </w:p>
        </w:tc>
        <w:tc>
          <w:tcPr>
            <w:tcW w:w="1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B94707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企业云计算线路图：建立私有云</w:t>
            </w:r>
          </w:p>
        </w:tc>
        <w:tc>
          <w:tcPr>
            <w:tcW w:w="702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私有云投资价值的对比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黑体" w:eastAsia="黑体" w:hint="eastAsia"/>
                <w:color w:val="000000"/>
                <w:szCs w:val="21"/>
              </w:rPr>
              <w:t xml:space="preserve">云计算运维体系建设             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瘦客户端带来的价值  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黑体" w:eastAsia="黑体" w:hint="eastAsia"/>
                <w:color w:val="000000"/>
                <w:szCs w:val="21"/>
              </w:rPr>
              <w:t>桌面、应用虚拟化与VDI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基于PC架构的办公环境面临的问题与隐患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应用与系统的集中部署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桌面云架构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桌面虚拟化优势: 综合管理、统一协调软硬件资产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桌面应用更加灵活，满足多样化企业需求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实现桌面统一管理，提高管理便捷性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企业桌面安全管理提高信息数据安全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绿色办公减少桌面终端电源消耗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避免硬件故障引起办公环境中断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瘦终端产品介绍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瘦终端--绿色的终端        瘦终端硬件配置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瘦终端工作原理            虚拟桌面（ VDI ）产业链</w:t>
            </w:r>
          </w:p>
        </w:tc>
      </w:tr>
      <w:tr w:rsidR="00827089" w:rsidTr="00B94707">
        <w:trPr>
          <w:cantSplit/>
          <w:trHeight w:val="3340"/>
          <w:jc w:val="center"/>
        </w:trPr>
        <w:tc>
          <w:tcPr>
            <w:tcW w:w="1238" w:type="dxa"/>
            <w:shd w:val="clear" w:color="auto" w:fill="FFFFFF"/>
            <w:vAlign w:val="center"/>
          </w:tcPr>
          <w:p w:rsidR="00827089" w:rsidRDefault="00827089" w:rsidP="00B94707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模块七</w:t>
            </w:r>
          </w:p>
        </w:tc>
        <w:tc>
          <w:tcPr>
            <w:tcW w:w="1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B94707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云协同--</w:t>
            </w:r>
            <w:proofErr w:type="spellStart"/>
            <w:r>
              <w:rPr>
                <w:rFonts w:ascii="宋体" w:hint="eastAsia"/>
                <w:b/>
                <w:color w:val="000000"/>
                <w:sz w:val="24"/>
              </w:rPr>
              <w:t>SecureSync</w:t>
            </w:r>
            <w:proofErr w:type="spellEnd"/>
          </w:p>
        </w:tc>
        <w:tc>
          <w:tcPr>
            <w:tcW w:w="702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移动互联网时代，如何有效管理数据？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云间协同支持跨平台移动终端中，同步、使用与分享。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智能手机IOS/Android 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平板电脑IOS/Android 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台式机Windows/MAC 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笔记本电脑Windows/MAC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云应用服务解决目前企业的三大问题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进程数据访问太困难  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文件共享的需要 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确保数据安全的必要性</w:t>
            </w:r>
          </w:p>
        </w:tc>
      </w:tr>
      <w:tr w:rsidR="00827089" w:rsidTr="00B94707">
        <w:trPr>
          <w:cantSplit/>
          <w:trHeight w:val="1890"/>
          <w:jc w:val="center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089" w:rsidRDefault="00827089" w:rsidP="00B94707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lastRenderedPageBreak/>
              <w:t>模块七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B94707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云协同--</w:t>
            </w:r>
            <w:proofErr w:type="spellStart"/>
            <w:r>
              <w:rPr>
                <w:rFonts w:ascii="宋体" w:hint="eastAsia"/>
                <w:b/>
                <w:color w:val="000000"/>
                <w:sz w:val="24"/>
              </w:rPr>
              <w:t>SecureSync</w:t>
            </w:r>
            <w:proofErr w:type="spellEnd"/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高弹性、低成本、与可扩容架构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丰富的API 可快速与其它应用服务整合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云间的三大优势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随时随地同步与备份你的个人数据</w:t>
            </w:r>
          </w:p>
          <w:p w:rsidR="00827089" w:rsidRDefault="00827089" w:rsidP="00827089">
            <w:pPr>
              <w:widowControl/>
              <w:numPr>
                <w:ilvl w:val="0"/>
                <w:numId w:val="1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随时随地使用与分享你的个人数据</w:t>
            </w:r>
          </w:p>
        </w:tc>
      </w:tr>
      <w:tr w:rsidR="00827089" w:rsidTr="00B94707">
        <w:trPr>
          <w:cantSplit/>
          <w:trHeight w:val="945"/>
          <w:jc w:val="center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089" w:rsidRDefault="00827089" w:rsidP="00B94707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模块八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B94707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成功案例分享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企业云计算平台搭建及运维案例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黑体" w:eastAsia="黑体" w:hint="eastAsia"/>
                <w:color w:val="000000"/>
                <w:szCs w:val="21"/>
              </w:rPr>
              <w:t>云平台开发过程分享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某银行虚拟化项目实施成功案例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黑体" w:eastAsia="黑体" w:hint="eastAsia"/>
                <w:color w:val="000000"/>
                <w:szCs w:val="21"/>
              </w:rPr>
              <w:t>某园区云平台实施案例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山东省XX局虚拟化案例       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黑体" w:eastAsia="黑体" w:hint="eastAsia"/>
                <w:color w:val="000000"/>
                <w:szCs w:val="21"/>
              </w:rPr>
              <w:t xml:space="preserve">空军后勤部云计算项目 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河南省XX烟草公司云计算项目 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黑体" w:eastAsia="黑体" w:hint="eastAsia"/>
                <w:color w:val="000000"/>
                <w:szCs w:val="21"/>
              </w:rPr>
              <w:t>某省移动绿色呼叫中心</w:t>
            </w:r>
          </w:p>
          <w:p w:rsidR="00827089" w:rsidRDefault="00827089" w:rsidP="00827089">
            <w:pPr>
              <w:widowControl/>
              <w:numPr>
                <w:ilvl w:val="0"/>
                <w:numId w:val="7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某电信云宽带联合研发项目VDI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黑体" w:eastAsia="黑体" w:hint="eastAsia"/>
                <w:color w:val="000000"/>
                <w:szCs w:val="21"/>
              </w:rPr>
              <w:t>某电信翼云平台搭建案例</w:t>
            </w:r>
          </w:p>
        </w:tc>
      </w:tr>
    </w:tbl>
    <w:p w:rsidR="00E834AA" w:rsidRDefault="00E834AA" w:rsidP="00E834AA">
      <w:pPr>
        <w:jc w:val="left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/>
          <w:b/>
          <w:sz w:val="28"/>
          <w:szCs w:val="28"/>
        </w:rPr>
        <w:br w:type="page"/>
      </w:r>
    </w:p>
    <w:p w:rsidR="00E834AA" w:rsidRPr="00E834AA" w:rsidRDefault="00E834AA" w:rsidP="00E834AA">
      <w:pPr>
        <w:jc w:val="left"/>
        <w:rPr>
          <w:rFonts w:ascii="宋体" w:hAnsi="宋体"/>
          <w:b/>
          <w:sz w:val="28"/>
          <w:szCs w:val="28"/>
        </w:rPr>
      </w:pPr>
      <w:r w:rsidRPr="00E834AA">
        <w:rPr>
          <w:rFonts w:ascii="宋体" w:hAnsi="宋体" w:hint="eastAsia"/>
          <w:b/>
          <w:sz w:val="28"/>
          <w:szCs w:val="28"/>
        </w:rPr>
        <w:lastRenderedPageBreak/>
        <w:t>附件2：</w:t>
      </w:r>
    </w:p>
    <w:p w:rsidR="00E834AA" w:rsidRPr="004E385A" w:rsidRDefault="00827089" w:rsidP="00BE2481">
      <w:pPr>
        <w:jc w:val="center"/>
        <w:rPr>
          <w:rFonts w:ascii="宋体" w:hAnsi="宋体"/>
          <w:b/>
          <w:sz w:val="28"/>
          <w:szCs w:val="28"/>
        </w:rPr>
      </w:pPr>
      <w:r w:rsidRPr="00827089">
        <w:rPr>
          <w:rFonts w:ascii="宋体" w:hAnsi="宋体" w:hint="eastAsia"/>
          <w:b/>
          <w:sz w:val="28"/>
          <w:szCs w:val="28"/>
        </w:rPr>
        <w:t>“云计算架构设计与最佳实践高级工程师”</w:t>
      </w:r>
      <w:r>
        <w:rPr>
          <w:rFonts w:ascii="宋体" w:hAnsi="宋体" w:hint="eastAsia"/>
          <w:b/>
          <w:sz w:val="28"/>
          <w:szCs w:val="28"/>
        </w:rPr>
        <w:t>培训班</w:t>
      </w:r>
      <w:r w:rsidR="00E834AA">
        <w:rPr>
          <w:rFonts w:ascii="宋体" w:hAnsi="宋体" w:hint="eastAsia"/>
          <w:b/>
          <w:sz w:val="28"/>
          <w:szCs w:val="28"/>
        </w:rPr>
        <w:t>报名回执表</w:t>
      </w:r>
    </w:p>
    <w:tbl>
      <w:tblPr>
        <w:tblW w:w="100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274"/>
        <w:gridCol w:w="1827"/>
        <w:gridCol w:w="1717"/>
        <w:gridCol w:w="730"/>
        <w:gridCol w:w="404"/>
        <w:gridCol w:w="2677"/>
      </w:tblGrid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629" w:type="dxa"/>
            <w:gridSpan w:val="6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478"/>
          <w:jc w:val="center"/>
        </w:trPr>
        <w:tc>
          <w:tcPr>
            <w:tcW w:w="143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4818" w:type="dxa"/>
            <w:gridSpan w:val="3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trHeight w:val="592"/>
          <w:jc w:val="center"/>
        </w:trPr>
        <w:tc>
          <w:tcPr>
            <w:tcW w:w="143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E834AA" w:rsidRPr="007D411C" w:rsidRDefault="00E834AA" w:rsidP="00580EC4">
            <w:pPr>
              <w:spacing w:line="520" w:lineRule="exact"/>
              <w:ind w:right="42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27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部门/职务</w:t>
            </w:r>
          </w:p>
        </w:tc>
        <w:tc>
          <w:tcPr>
            <w:tcW w:w="1717" w:type="dxa"/>
            <w:vAlign w:val="center"/>
          </w:tcPr>
          <w:p w:rsidR="00E834AA" w:rsidRPr="007D411C" w:rsidRDefault="00E834AA" w:rsidP="00580EC4">
            <w:pPr>
              <w:spacing w:line="520" w:lineRule="exact"/>
              <w:ind w:firstLineChars="150" w:firstLine="420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134" w:type="dxa"/>
            <w:gridSpan w:val="2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677" w:type="dxa"/>
            <w:vAlign w:val="center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592"/>
          <w:jc w:val="center"/>
        </w:trPr>
        <w:tc>
          <w:tcPr>
            <w:tcW w:w="143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:rsidR="00E834AA" w:rsidRPr="007D411C" w:rsidRDefault="00E834AA" w:rsidP="00580EC4">
            <w:pPr>
              <w:spacing w:line="52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E834AA" w:rsidRPr="007D411C" w:rsidRDefault="00E834AA" w:rsidP="00580EC4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 w:rsidR="00E834AA" w:rsidRPr="007D411C" w:rsidTr="00580EC4">
        <w:trPr>
          <w:cantSplit/>
          <w:trHeight w:val="1150"/>
          <w:jc w:val="center"/>
        </w:trPr>
        <w:tc>
          <w:tcPr>
            <w:tcW w:w="6982" w:type="dxa"/>
            <w:gridSpan w:val="5"/>
            <w:vAlign w:val="center"/>
          </w:tcPr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户    名：软博时代（北京）科技有限公司</w:t>
            </w:r>
          </w:p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开 户 行：招商银行北京陶然亭支行</w:t>
            </w:r>
          </w:p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帐    号：110914587710501</w:t>
            </w:r>
          </w:p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户    名：中联软博（北京）科技有限公司</w:t>
            </w:r>
          </w:p>
          <w:p w:rsidR="00E834AA" w:rsidRPr="00E834AA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开 户 行：中国工商银行北京中关村支行</w:t>
            </w:r>
          </w:p>
          <w:p w:rsidR="00E834AA" w:rsidRPr="007D411C" w:rsidRDefault="00E834AA" w:rsidP="00E834AA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834AA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账    号：0200095609200088230</w:t>
            </w:r>
          </w:p>
        </w:tc>
        <w:tc>
          <w:tcPr>
            <w:tcW w:w="3081" w:type="dxa"/>
            <w:gridSpan w:val="2"/>
            <w:vAlign w:val="center"/>
          </w:tcPr>
          <w:p w:rsidR="00E834AA" w:rsidRPr="007D411C" w:rsidRDefault="00E834AA" w:rsidP="00580EC4">
            <w:pPr>
              <w:spacing w:line="240" w:lineRule="atLeast"/>
              <w:ind w:right="70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7D411C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参会单位签字或盖章</w:t>
            </w:r>
          </w:p>
        </w:tc>
      </w:tr>
    </w:tbl>
    <w:p w:rsidR="00E834AA" w:rsidRPr="00E834AA" w:rsidRDefault="00E834AA" w:rsidP="00E834AA">
      <w:pPr>
        <w:spacing w:line="240" w:lineRule="atLeast"/>
        <w:ind w:right="700" w:firstLineChars="200" w:firstLine="480"/>
        <w:rPr>
          <w:rFonts w:ascii="仿宋_GB2312" w:eastAsia="仿宋_GB2312" w:hAnsi="宋体"/>
          <w:bCs/>
          <w:color w:val="000000"/>
          <w:sz w:val="24"/>
          <w:szCs w:val="24"/>
        </w:rPr>
      </w:pPr>
      <w:r w:rsidRPr="00E834AA">
        <w:rPr>
          <w:rFonts w:ascii="仿宋_GB2312" w:eastAsia="仿宋_GB2312" w:hAnsi="宋体" w:hint="eastAsia"/>
          <w:bCs/>
          <w:color w:val="000000"/>
          <w:sz w:val="24"/>
          <w:szCs w:val="24"/>
        </w:rPr>
        <w:t>请于9月30日前发送邮件至协会秘书处，开班前一周我们将发送报到通知，届时请注意查收。</w:t>
      </w:r>
    </w:p>
    <w:p w:rsidR="00E834AA" w:rsidRPr="00E834AA" w:rsidRDefault="00E834AA" w:rsidP="00E834AA">
      <w:pPr>
        <w:spacing w:line="240" w:lineRule="atLeast"/>
        <w:ind w:right="700" w:firstLineChars="200" w:firstLine="480"/>
        <w:rPr>
          <w:rFonts w:ascii="仿宋_GB2312" w:eastAsia="仿宋_GB2312" w:hAnsi="宋体"/>
          <w:bCs/>
          <w:color w:val="000000"/>
          <w:sz w:val="24"/>
          <w:szCs w:val="24"/>
        </w:rPr>
      </w:pPr>
      <w:r w:rsidRPr="00E834AA">
        <w:rPr>
          <w:rFonts w:ascii="仿宋_GB2312" w:eastAsia="仿宋_GB2312" w:hAnsi="宋体" w:hint="eastAsia"/>
          <w:bCs/>
          <w:color w:val="000000"/>
          <w:sz w:val="24"/>
          <w:szCs w:val="24"/>
        </w:rPr>
        <w:t>联系人：叶馨，电话：66311548，传真：020-66311543，邮箱：</w:t>
      </w:r>
      <w:hyperlink r:id="rId9" w:tgtFrame="_blank" w:history="1">
        <w:r w:rsidRPr="00E834AA">
          <w:rPr>
            <w:rFonts w:ascii="仿宋_GB2312" w:eastAsia="仿宋_GB2312" w:hAnsi="宋体" w:hint="eastAsia"/>
            <w:bCs/>
            <w:color w:val="000000"/>
            <w:sz w:val="24"/>
            <w:szCs w:val="24"/>
          </w:rPr>
          <w:t>gzhea@vip.163.com</w:t>
        </w:r>
      </w:hyperlink>
      <w:r w:rsidRPr="00E834AA">
        <w:rPr>
          <w:rFonts w:ascii="仿宋_GB2312" w:eastAsia="仿宋_GB2312" w:hAnsi="宋体" w:hint="eastAsia"/>
          <w:bCs/>
          <w:color w:val="000000"/>
          <w:sz w:val="24"/>
          <w:szCs w:val="24"/>
        </w:rPr>
        <w:t>。</w:t>
      </w:r>
    </w:p>
    <w:p w:rsidR="00E834AA" w:rsidRDefault="00E834AA"/>
    <w:p w:rsidR="005F7600" w:rsidRPr="005F7600" w:rsidRDefault="005F7600" w:rsidP="005F7600"/>
    <w:sectPr w:rsidR="005F7600" w:rsidRPr="005F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5A" w:rsidRDefault="00A1235A" w:rsidP="00F8587B">
      <w:r>
        <w:separator/>
      </w:r>
    </w:p>
  </w:endnote>
  <w:endnote w:type="continuationSeparator" w:id="0">
    <w:p w:rsidR="00A1235A" w:rsidRDefault="00A1235A" w:rsidP="00F8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5A" w:rsidRDefault="00A1235A" w:rsidP="00F8587B">
      <w:r>
        <w:separator/>
      </w:r>
    </w:p>
  </w:footnote>
  <w:footnote w:type="continuationSeparator" w:id="0">
    <w:p w:rsidR="00A1235A" w:rsidRDefault="00A1235A" w:rsidP="00F85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●"/>
      <w:lvlJc w:val="left"/>
      <w:pPr>
        <w:ind w:left="780" w:hanging="360"/>
      </w:pPr>
      <w:rPr>
        <w:rFonts w:ascii="黑体" w:eastAsia="黑体" w:hAnsi="黑体" w:cs="Times New Roman" w:hint="eastAsia"/>
        <w:sz w:val="9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B"/>
    <w:multiLevelType w:val="multilevel"/>
    <w:tmpl w:val="0000000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●"/>
      <w:lvlJc w:val="left"/>
      <w:pPr>
        <w:ind w:left="780" w:hanging="360"/>
      </w:pPr>
      <w:rPr>
        <w:rFonts w:ascii="黑体" w:eastAsia="黑体" w:hAnsi="黑体" w:cs="Times New Roman" w:hint="eastAsia"/>
        <w:sz w:val="9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000000C"/>
    <w:multiLevelType w:val="multilevel"/>
    <w:tmpl w:val="0000000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D"/>
    <w:multiLevelType w:val="multilevel"/>
    <w:tmpl w:val="0000000D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E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10"/>
    <w:multiLevelType w:val="multilevel"/>
    <w:tmpl w:val="000000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11"/>
    <w:multiLevelType w:val="multilevel"/>
    <w:tmpl w:val="000000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12"/>
    <w:multiLevelType w:val="multilevel"/>
    <w:tmpl w:val="000000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13"/>
    <w:multiLevelType w:val="multilevel"/>
    <w:tmpl w:val="000000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14"/>
    <w:multiLevelType w:val="multilevel"/>
    <w:tmpl w:val="000000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4322DF"/>
    <w:multiLevelType w:val="multilevel"/>
    <w:tmpl w:val="134322D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1D23449"/>
    <w:multiLevelType w:val="multilevel"/>
    <w:tmpl w:val="21D2344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14"/>
  </w:num>
  <w:num w:numId="6">
    <w:abstractNumId w:val="15"/>
  </w:num>
  <w:num w:numId="7">
    <w:abstractNumId w:val="8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AA"/>
    <w:rsid w:val="000963D5"/>
    <w:rsid w:val="00096B41"/>
    <w:rsid w:val="000C00F6"/>
    <w:rsid w:val="00236A51"/>
    <w:rsid w:val="00371FE2"/>
    <w:rsid w:val="004E385A"/>
    <w:rsid w:val="005F7600"/>
    <w:rsid w:val="007C31A9"/>
    <w:rsid w:val="00827089"/>
    <w:rsid w:val="009657AA"/>
    <w:rsid w:val="00A1235A"/>
    <w:rsid w:val="00BE2481"/>
    <w:rsid w:val="00C25A50"/>
    <w:rsid w:val="00C81ECE"/>
    <w:rsid w:val="00E834AA"/>
    <w:rsid w:val="00F8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34A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bodycopy1">
    <w:name w:val="bodycopy1"/>
    <w:basedOn w:val="a0"/>
    <w:rsid w:val="00E834AA"/>
    <w:rPr>
      <w:rFonts w:ascii="Arial" w:hAnsi="Arial" w:cs="Arial" w:hint="default"/>
      <w:strike w:val="0"/>
      <w:dstrike w:val="0"/>
      <w:color w:val="000000"/>
      <w:sz w:val="18"/>
      <w:szCs w:val="18"/>
      <w:u w:val="none"/>
    </w:rPr>
  </w:style>
  <w:style w:type="paragraph" w:styleId="a4">
    <w:name w:val="header"/>
    <w:basedOn w:val="a"/>
    <w:link w:val="Char"/>
    <w:uiPriority w:val="99"/>
    <w:unhideWhenUsed/>
    <w:rsid w:val="00F85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58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587B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basedOn w:val="a0"/>
    <w:qFormat/>
    <w:rsid w:val="00F8587B"/>
    <w:rPr>
      <w:b/>
    </w:rPr>
  </w:style>
  <w:style w:type="paragraph" w:styleId="a7">
    <w:name w:val="Normal (Web)"/>
    <w:basedOn w:val="a"/>
    <w:rsid w:val="00F8587B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34A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bodycopy1">
    <w:name w:val="bodycopy1"/>
    <w:basedOn w:val="a0"/>
    <w:rsid w:val="00E834AA"/>
    <w:rPr>
      <w:rFonts w:ascii="Arial" w:hAnsi="Arial" w:cs="Arial" w:hint="default"/>
      <w:strike w:val="0"/>
      <w:dstrike w:val="0"/>
      <w:color w:val="000000"/>
      <w:sz w:val="18"/>
      <w:szCs w:val="18"/>
      <w:u w:val="none"/>
    </w:rPr>
  </w:style>
  <w:style w:type="paragraph" w:styleId="a4">
    <w:name w:val="header"/>
    <w:basedOn w:val="a"/>
    <w:link w:val="Char"/>
    <w:uiPriority w:val="99"/>
    <w:unhideWhenUsed/>
    <w:rsid w:val="00F85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58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587B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basedOn w:val="a0"/>
    <w:qFormat/>
    <w:rsid w:val="00F8587B"/>
    <w:rPr>
      <w:b/>
    </w:rPr>
  </w:style>
  <w:style w:type="paragraph" w:styleId="a7">
    <w:name w:val="Normal (Web)"/>
    <w:basedOn w:val="a"/>
    <w:rsid w:val="00F8587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zsoa2010@vip.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375F-2ECC-46F9-8FDD-02A5189E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gzhea@outlook.com</dc:creator>
  <cp:lastModifiedBy>gzhea@outlook.com</cp:lastModifiedBy>
  <cp:revision>3</cp:revision>
  <dcterms:created xsi:type="dcterms:W3CDTF">2015-09-15T02:17:00Z</dcterms:created>
  <dcterms:modified xsi:type="dcterms:W3CDTF">2015-09-15T02:18:00Z</dcterms:modified>
</cp:coreProperties>
</file>