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 w:firstLine="247" w:firstLineChars="88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附件1</w:t>
      </w:r>
    </w:p>
    <w:p>
      <w:pPr>
        <w:spacing w:line="540" w:lineRule="exact"/>
        <w:ind w:right="640" w:firstLine="3472" w:firstLineChars="12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会议流程</w:t>
      </w:r>
    </w:p>
    <w:tbl>
      <w:tblPr>
        <w:tblStyle w:val="3"/>
        <w:tblW w:w="905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75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D0D0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  <w:szCs w:val="22"/>
                <w:shd w:val="clear" w:color="auto" w:fill="000000"/>
              </w:rPr>
              <w:t>时间</w:t>
            </w:r>
          </w:p>
        </w:tc>
        <w:tc>
          <w:tcPr>
            <w:tcW w:w="7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D0D0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  <w:szCs w:val="22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14:00-14:30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签到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14: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0-14: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欢迎致辞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14: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0-15: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2"/>
                <w:szCs w:val="22"/>
              </w:rPr>
              <w:t>理论前沿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·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2"/>
                <w:szCs w:val="22"/>
              </w:rPr>
              <w:t>主题演讲：慧连接、享快捷</w:t>
            </w:r>
          </w:p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演讲嘉宾：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  <w:szCs w:val="22"/>
              </w:rPr>
              <w:t>咪咕文化财务共享中心总监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  <w:szCs w:val="22"/>
              </w:rPr>
              <w:t>程轶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15: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0-1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2"/>
                <w:szCs w:val="22"/>
              </w:rPr>
              <w:t>最佳实践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·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2"/>
                <w:szCs w:val="22"/>
              </w:rPr>
              <w:t>主题演讲：从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ABC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2"/>
                <w:szCs w:val="22"/>
              </w:rPr>
              <w:t>视角规划共享中心升级的全新路线图</w:t>
            </w:r>
          </w:p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演讲嘉宾：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  <w:szCs w:val="22"/>
              </w:rPr>
              <w:t>中兴新云讯副总裁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  <w:szCs w:val="22"/>
              </w:rPr>
              <w:t>白月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0-16: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2"/>
                <w:szCs w:val="22"/>
              </w:rPr>
              <w:t>行业解读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·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2"/>
                <w:szCs w:val="22"/>
              </w:rPr>
              <w:t>主题演讲：走向更智慧的财务共享最佳实践案例分享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演讲嘉宾：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  <w:szCs w:val="22"/>
              </w:rPr>
              <w:t>顺丰财务共享中心总经理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  <w:szCs w:val="22"/>
              </w:rPr>
              <w:t>李菊花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16: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0-16: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2"/>
                <w:szCs w:val="22"/>
              </w:rPr>
              <w:t>茶歇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16: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-17:00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2"/>
                <w:szCs w:val="22"/>
              </w:rPr>
              <w:t>行业解读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·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2"/>
                <w:szCs w:val="22"/>
              </w:rPr>
              <w:t>主题演讲：走向更智慧的财务共享最佳实践案例分享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演讲嘉宾：温氏股份财务副总经理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邵旺志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-17: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2"/>
                <w:szCs w:val="22"/>
              </w:rPr>
              <w:t>深度观察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·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2"/>
                <w:szCs w:val="22"/>
              </w:rPr>
              <w:t>主题演讲：智慧财税行将重构中国企业财务体系面貌</w:t>
            </w:r>
          </w:p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                                 —</w:t>
            </w: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22"/>
                <w:szCs w:val="22"/>
              </w:rPr>
              <w:t>当财务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“Be Smart”</w:t>
            </w:r>
          </w:p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演讲嘉宾：首席财务官创办人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田茂永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74FCD"/>
    <w:rsid w:val="6D535020"/>
    <w:rsid w:val="7A17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2018-07-16T02:12:00Z</dcterms:created>
  <dc:creator>liangyanling</dc:creator>
  <cp:lastModifiedBy>liangyanling</cp:lastModifiedBy>
  <dcterms:modified xsi:type="dcterms:W3CDTF">2018-07-16T02:12:40Z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