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105" w:beforeAutospacing="0" w:after="105" w:afterAutospacing="0" w:line="30" w:lineRule="atLeast"/>
        <w:ind w:left="0" w:firstLine="42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Style w:val="4"/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</w:rPr>
        <w:t>附件1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05" w:beforeAutospacing="0" w:after="105" w:afterAutospacing="0" w:line="30" w:lineRule="atLeast"/>
        <w:ind w:left="0" w:firstLine="42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Style w:val="4"/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</w:rPr>
        <w:t>广州市高端专业服务业行业分类表序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drawing>
          <wp:inline distT="0" distB="0" distL="114300" distR="114300">
            <wp:extent cx="5124450" cy="6343650"/>
            <wp:effectExtent l="0" t="0" r="0" b="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6343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drawing>
          <wp:inline distT="0" distB="0" distL="114300" distR="114300">
            <wp:extent cx="5124450" cy="7248525"/>
            <wp:effectExtent l="0" t="0" r="0" b="9525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7248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drawing>
          <wp:inline distT="0" distB="0" distL="114300" distR="114300">
            <wp:extent cx="5143500" cy="3038475"/>
            <wp:effectExtent l="0" t="0" r="0" b="9525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05" w:beforeAutospacing="0" w:after="105" w:afterAutospacing="0" w:line="30" w:lineRule="atLeast"/>
        <w:ind w:left="0" w:firstLine="42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Style w:val="4"/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</w:rPr>
        <w:t>附件2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05" w:beforeAutospacing="0" w:after="105" w:afterAutospacing="0" w:line="30" w:lineRule="atLeast"/>
        <w:ind w:left="0" w:firstLine="42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Style w:val="4"/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</w:rPr>
        <w:t>广州市高端专业服务业奖励项目表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drawing>
          <wp:inline distT="0" distB="0" distL="114300" distR="114300">
            <wp:extent cx="5133975" cy="5915025"/>
            <wp:effectExtent l="0" t="0" r="9525" b="9525"/>
            <wp:docPr id="3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5915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DB25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HEDY</dc:creator>
  <cp:lastModifiedBy>敏子</cp:lastModifiedBy>
  <dcterms:modified xsi:type="dcterms:W3CDTF">2018-10-12T01:21:32Z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