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spacing w:line="600" w:lineRule="exact"/>
        <w:jc w:val="left"/>
        <w:rPr>
          <w:rFonts w:ascii="黑体" w:hAnsi="黑体" w:eastAsia="黑体" w:cs="黑体"/>
          <w:sz w:val="32"/>
          <w:szCs w:val="32"/>
        </w:rPr>
      </w:pPr>
    </w:p>
    <w:p>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天河区产业发展专项资金支持重点企业</w:t>
      </w:r>
    </w:p>
    <w:p>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落户项目申报指南</w:t>
      </w:r>
    </w:p>
    <w:p>
      <w:pPr>
        <w:rPr>
          <w:rFonts w:ascii="Times New Roman" w:hAnsi="Times New Roman" w:eastAsia="仿宋_GB2312"/>
          <w:sz w:val="28"/>
          <w:szCs w:val="28"/>
        </w:rPr>
      </w:pPr>
    </w:p>
    <w:tbl>
      <w:tblPr>
        <w:tblStyle w:val="13"/>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1368" w:type="dxa"/>
            <w:vAlign w:val="center"/>
          </w:tcPr>
          <w:p>
            <w:pPr>
              <w:spacing w:line="500" w:lineRule="exact"/>
              <w:jc w:val="center"/>
              <w:rPr>
                <w:rFonts w:ascii="黑体" w:hAnsi="黑体" w:eastAsia="黑体" w:cs="黑体"/>
                <w:b/>
                <w:bCs/>
                <w:sz w:val="28"/>
                <w:szCs w:val="28"/>
              </w:rPr>
            </w:pPr>
            <w:r>
              <w:rPr>
                <w:rFonts w:hint="eastAsia" w:ascii="黑体" w:hAnsi="黑体" w:eastAsia="黑体" w:cs="黑体"/>
                <w:b/>
                <w:bCs/>
                <w:sz w:val="28"/>
                <w:szCs w:val="28"/>
              </w:rPr>
              <w:t>依据</w:t>
            </w:r>
          </w:p>
        </w:tc>
        <w:tc>
          <w:tcPr>
            <w:tcW w:w="7560" w:type="dxa"/>
          </w:tcPr>
          <w:p>
            <w:pPr>
              <w:spacing w:line="500" w:lineRule="exact"/>
              <w:jc w:val="left"/>
              <w:rPr>
                <w:rFonts w:ascii="Times New Roman" w:hAnsi="Times New Roman" w:eastAsia="仿宋_GB2312"/>
                <w:sz w:val="28"/>
                <w:szCs w:val="28"/>
              </w:rPr>
            </w:pPr>
            <w:r>
              <w:rPr>
                <w:rFonts w:hint="eastAsia" w:ascii="Times New Roman" w:hAnsi="Times New Roman" w:eastAsia="仿宋_GB2312"/>
                <w:sz w:val="28"/>
                <w:szCs w:val="28"/>
              </w:rPr>
              <w:t xml:space="preserve">    </w:t>
            </w:r>
            <w:r>
              <w:rPr>
                <w:rFonts w:ascii="Times New Roman" w:hAnsi="Times New Roman" w:eastAsia="仿宋_GB2312"/>
                <w:sz w:val="28"/>
                <w:szCs w:val="28"/>
              </w:rPr>
              <w:t>《广州市天河区产业发展专项资金支持重点企业落户实施办法》（穗天商金规〔2017〕1号）</w:t>
            </w:r>
            <w:r>
              <w:rPr>
                <w:rFonts w:hint="eastAsia" w:ascii="Times New Roman" w:hAnsi="Times New Roman"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vAlign w:val="center"/>
          </w:tcPr>
          <w:p>
            <w:pPr>
              <w:spacing w:line="500" w:lineRule="exact"/>
              <w:jc w:val="center"/>
              <w:rPr>
                <w:rFonts w:ascii="黑体" w:hAnsi="黑体" w:eastAsia="黑体" w:cs="黑体"/>
                <w:b/>
                <w:bCs/>
                <w:sz w:val="28"/>
                <w:szCs w:val="28"/>
              </w:rPr>
            </w:pPr>
            <w:r>
              <w:rPr>
                <w:rFonts w:hint="eastAsia" w:ascii="黑体" w:hAnsi="黑体" w:eastAsia="黑体" w:cs="黑体"/>
                <w:b/>
                <w:bCs/>
                <w:sz w:val="28"/>
                <w:szCs w:val="28"/>
              </w:rPr>
              <w:t>申请受理部门</w:t>
            </w:r>
          </w:p>
        </w:tc>
        <w:tc>
          <w:tcPr>
            <w:tcW w:w="7560" w:type="dxa"/>
            <w:vAlign w:val="center"/>
          </w:tcPr>
          <w:p>
            <w:pPr>
              <w:spacing w:line="500" w:lineRule="exact"/>
              <w:rPr>
                <w:rFonts w:ascii="Times New Roman" w:hAnsi="Times New Roman" w:eastAsia="仿宋_GB2312"/>
                <w:sz w:val="28"/>
                <w:szCs w:val="28"/>
              </w:rPr>
            </w:pPr>
            <w:r>
              <w:rPr>
                <w:rFonts w:hint="eastAsia" w:ascii="Times New Roman" w:hAnsi="Times New Roman" w:eastAsia="仿宋_GB2312"/>
                <w:sz w:val="28"/>
                <w:szCs w:val="28"/>
              </w:rPr>
              <w:t xml:space="preserve">    </w:t>
            </w:r>
            <w:r>
              <w:rPr>
                <w:rFonts w:ascii="Times New Roman" w:hAnsi="Times New Roman" w:eastAsia="仿宋_GB2312"/>
                <w:sz w:val="28"/>
                <w:szCs w:val="28"/>
              </w:rPr>
              <w:t>天河区商务和金融工作局投资促进科，联系电话：38622696。</w:t>
            </w:r>
          </w:p>
          <w:p>
            <w:pPr>
              <w:spacing w:line="500" w:lineRule="exact"/>
              <w:rPr>
                <w:rFonts w:ascii="Times New Roman" w:hAnsi="Times New Roman" w:eastAsia="仿宋_GB2312"/>
                <w:sz w:val="28"/>
                <w:szCs w:val="28"/>
              </w:rPr>
            </w:pPr>
            <w:r>
              <w:rPr>
                <w:rFonts w:hint="eastAsia" w:ascii="Times New Roman" w:hAnsi="Times New Roman" w:eastAsia="仿宋_GB2312"/>
                <w:sz w:val="28"/>
                <w:szCs w:val="28"/>
              </w:rPr>
              <w:t xml:space="preserve">    </w:t>
            </w:r>
            <w:r>
              <w:rPr>
                <w:rFonts w:ascii="Times New Roman" w:hAnsi="Times New Roman" w:eastAsia="仿宋_GB2312"/>
                <w:sz w:val="28"/>
                <w:szCs w:val="28"/>
              </w:rPr>
              <w:t>天河中央商务区管委会、天河科技园管委会、区发展和改革局、区科技工业和信息化局可以根据区域范围及行业管理接受企业申报。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1368" w:type="dxa"/>
            <w:vAlign w:val="center"/>
          </w:tcPr>
          <w:p>
            <w:pPr>
              <w:spacing w:line="500" w:lineRule="exact"/>
              <w:jc w:val="center"/>
              <w:rPr>
                <w:rFonts w:ascii="黑体" w:hAnsi="黑体" w:eastAsia="黑体" w:cs="黑体"/>
                <w:b/>
                <w:bCs/>
                <w:sz w:val="28"/>
                <w:szCs w:val="28"/>
              </w:rPr>
            </w:pPr>
            <w:r>
              <w:rPr>
                <w:rFonts w:hint="eastAsia" w:ascii="黑体" w:hAnsi="黑体" w:eastAsia="黑体" w:cs="黑体"/>
                <w:b/>
                <w:bCs/>
                <w:sz w:val="28"/>
                <w:szCs w:val="28"/>
              </w:rPr>
              <w:t>申报时间</w:t>
            </w:r>
          </w:p>
        </w:tc>
        <w:tc>
          <w:tcPr>
            <w:tcW w:w="7560" w:type="dxa"/>
          </w:tcPr>
          <w:p>
            <w:pPr>
              <w:spacing w:line="500" w:lineRule="exact"/>
              <w:rPr>
                <w:rFonts w:hint="default" w:ascii="Times New Roman" w:hAnsi="Times New Roman" w:eastAsia="仿宋_GB2312" w:cs="Times New Roman"/>
                <w:color w:val="000000"/>
                <w:sz w:val="28"/>
                <w:szCs w:val="28"/>
              </w:rPr>
            </w:pPr>
            <w:r>
              <w:rPr>
                <w:rFonts w:hint="eastAsia" w:ascii="仿宋_GB2312" w:hAnsi="仿宋_GB2312" w:eastAsia="仿宋_GB2312" w:cs="仿宋_GB2312"/>
                <w:color w:val="000000"/>
                <w:sz w:val="28"/>
                <w:szCs w:val="28"/>
              </w:rPr>
              <w:t xml:space="preserve"> </w:t>
            </w:r>
            <w:r>
              <w:rPr>
                <w:rFonts w:hint="default" w:ascii="Times New Roman" w:hAnsi="Times New Roman" w:eastAsia="仿宋_GB2312" w:cs="Times New Roman"/>
                <w:color w:val="000000"/>
                <w:sz w:val="28"/>
                <w:szCs w:val="28"/>
              </w:rPr>
              <w:t xml:space="preserve">  201</w:t>
            </w:r>
            <w:r>
              <w:rPr>
                <w:rFonts w:hint="eastAsia" w:ascii="Times New Roman" w:hAnsi="Times New Roman" w:eastAsia="仿宋_GB2312" w:cs="Times New Roman"/>
                <w:color w:val="000000"/>
                <w:sz w:val="28"/>
                <w:szCs w:val="28"/>
                <w:lang w:val="en-US" w:eastAsia="zh-CN"/>
              </w:rPr>
              <w:t>9</w:t>
            </w:r>
            <w:r>
              <w:rPr>
                <w:rFonts w:hint="default" w:ascii="Times New Roman" w:hAnsi="Times New Roman" w:eastAsia="仿宋_GB2312" w:cs="Times New Roman"/>
                <w:color w:val="000000"/>
                <w:sz w:val="28"/>
                <w:szCs w:val="28"/>
              </w:rPr>
              <w:t>年3月</w:t>
            </w:r>
            <w:r>
              <w:rPr>
                <w:rFonts w:hint="eastAsia" w:ascii="Times New Roman" w:hAnsi="Times New Roman" w:eastAsia="仿宋_GB2312" w:cs="Times New Roman"/>
                <w:color w:val="000000"/>
                <w:sz w:val="28"/>
                <w:szCs w:val="28"/>
                <w:lang w:val="en-US" w:eastAsia="zh-CN"/>
              </w:rPr>
              <w:t>5</w:t>
            </w:r>
            <w:bookmarkStart w:id="0" w:name="_GoBack"/>
            <w:bookmarkEnd w:id="0"/>
            <w:r>
              <w:rPr>
                <w:rFonts w:hint="default" w:ascii="Times New Roman" w:hAnsi="Times New Roman" w:eastAsia="仿宋_GB2312" w:cs="Times New Roman"/>
                <w:color w:val="000000"/>
                <w:sz w:val="28"/>
                <w:szCs w:val="28"/>
              </w:rPr>
              <w:t>日至3月</w:t>
            </w:r>
            <w:r>
              <w:rPr>
                <w:rFonts w:hint="default" w:ascii="Times New Roman" w:hAnsi="Times New Roman" w:eastAsia="仿宋_GB2312" w:cs="Times New Roman"/>
                <w:color w:val="000000"/>
                <w:sz w:val="28"/>
                <w:szCs w:val="28"/>
                <w:lang w:val="en-US" w:eastAsia="zh-CN"/>
              </w:rPr>
              <w:t>31</w:t>
            </w:r>
            <w:r>
              <w:rPr>
                <w:rFonts w:hint="default" w:ascii="Times New Roman" w:hAnsi="Times New Roman" w:eastAsia="仿宋_GB2312" w:cs="Times New Roman"/>
                <w:color w:val="000000"/>
                <w:sz w:val="28"/>
                <w:szCs w:val="28"/>
              </w:rPr>
              <w:t>日</w:t>
            </w:r>
          </w:p>
          <w:p>
            <w:pPr>
              <w:spacing w:line="500" w:lineRule="exact"/>
              <w:rPr>
                <w:rFonts w:ascii="Times New Roman" w:hAnsi="Times New Roman" w:eastAsia="仿宋_GB2312"/>
                <w:sz w:val="28"/>
                <w:szCs w:val="28"/>
              </w:rPr>
            </w:pPr>
            <w:r>
              <w:rPr>
                <w:rFonts w:hint="eastAsia" w:eastAsia="仿宋_GB2312"/>
                <w:color w:val="000000"/>
                <w:sz w:val="28"/>
                <w:szCs w:val="28"/>
                <w:lang w:eastAsia="zh-CN"/>
              </w:rPr>
              <w:t>（包括网上申报、纸质材料递交）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vAlign w:val="center"/>
          </w:tcPr>
          <w:p>
            <w:pPr>
              <w:spacing w:line="500" w:lineRule="exact"/>
              <w:jc w:val="center"/>
              <w:rPr>
                <w:rFonts w:ascii="黑体" w:hAnsi="黑体" w:eastAsia="黑体" w:cs="黑体"/>
                <w:b/>
                <w:bCs/>
                <w:sz w:val="28"/>
                <w:szCs w:val="28"/>
              </w:rPr>
            </w:pPr>
          </w:p>
          <w:p>
            <w:pPr>
              <w:spacing w:line="500" w:lineRule="exact"/>
              <w:jc w:val="center"/>
              <w:rPr>
                <w:rFonts w:ascii="黑体" w:hAnsi="黑体" w:eastAsia="黑体" w:cs="黑体"/>
                <w:b/>
                <w:bCs/>
                <w:sz w:val="28"/>
                <w:szCs w:val="28"/>
              </w:rPr>
            </w:pPr>
          </w:p>
          <w:p>
            <w:pPr>
              <w:spacing w:line="500" w:lineRule="exact"/>
              <w:jc w:val="center"/>
              <w:rPr>
                <w:rFonts w:ascii="黑体" w:hAnsi="黑体" w:eastAsia="黑体" w:cs="黑体"/>
                <w:b/>
                <w:bCs/>
                <w:sz w:val="28"/>
                <w:szCs w:val="28"/>
              </w:rPr>
            </w:pPr>
          </w:p>
          <w:p>
            <w:pPr>
              <w:spacing w:line="500" w:lineRule="exact"/>
              <w:jc w:val="center"/>
              <w:rPr>
                <w:rFonts w:ascii="黑体" w:hAnsi="黑体" w:eastAsia="黑体" w:cs="黑体"/>
                <w:b/>
                <w:bCs/>
                <w:sz w:val="28"/>
                <w:szCs w:val="28"/>
              </w:rPr>
            </w:pPr>
          </w:p>
          <w:p>
            <w:pPr>
              <w:spacing w:line="500" w:lineRule="exact"/>
              <w:jc w:val="center"/>
              <w:rPr>
                <w:rFonts w:ascii="黑体" w:hAnsi="黑体" w:eastAsia="黑体" w:cs="黑体"/>
                <w:b/>
                <w:bCs/>
                <w:sz w:val="28"/>
                <w:szCs w:val="28"/>
              </w:rPr>
            </w:pPr>
          </w:p>
          <w:p>
            <w:pPr>
              <w:spacing w:line="500" w:lineRule="exact"/>
              <w:jc w:val="center"/>
              <w:rPr>
                <w:rFonts w:hint="eastAsia" w:ascii="黑体" w:hAnsi="黑体" w:eastAsia="黑体" w:cs="黑体"/>
                <w:b/>
                <w:bCs/>
                <w:sz w:val="28"/>
                <w:szCs w:val="28"/>
              </w:rPr>
            </w:pPr>
            <w:r>
              <w:rPr>
                <w:rFonts w:hint="eastAsia" w:ascii="黑体" w:hAnsi="黑体" w:eastAsia="黑体" w:cs="黑体"/>
                <w:b/>
                <w:bCs/>
                <w:sz w:val="28"/>
                <w:szCs w:val="28"/>
              </w:rPr>
              <w:t>申报材料</w:t>
            </w:r>
          </w:p>
          <w:p>
            <w:pPr>
              <w:spacing w:line="500" w:lineRule="exact"/>
              <w:jc w:val="center"/>
              <w:rPr>
                <w:rFonts w:hint="eastAsia" w:ascii="黑体" w:hAnsi="黑体" w:eastAsia="黑体" w:cs="黑体"/>
                <w:b/>
                <w:bCs/>
                <w:sz w:val="28"/>
                <w:szCs w:val="28"/>
              </w:rPr>
            </w:pPr>
          </w:p>
          <w:p>
            <w:pPr>
              <w:spacing w:line="500" w:lineRule="exact"/>
              <w:jc w:val="center"/>
              <w:rPr>
                <w:rFonts w:hint="eastAsia" w:ascii="黑体" w:hAnsi="黑体" w:eastAsia="黑体" w:cs="黑体"/>
                <w:b/>
                <w:bCs/>
                <w:sz w:val="28"/>
                <w:szCs w:val="28"/>
              </w:rPr>
            </w:pPr>
          </w:p>
          <w:p>
            <w:pPr>
              <w:spacing w:line="500" w:lineRule="exact"/>
              <w:jc w:val="center"/>
              <w:rPr>
                <w:rFonts w:hint="eastAsia" w:ascii="黑体" w:hAnsi="黑体" w:eastAsia="黑体" w:cs="黑体"/>
                <w:b/>
                <w:bCs/>
                <w:sz w:val="28"/>
                <w:szCs w:val="28"/>
              </w:rPr>
            </w:pPr>
          </w:p>
          <w:p>
            <w:pPr>
              <w:spacing w:line="500" w:lineRule="exact"/>
              <w:jc w:val="center"/>
              <w:rPr>
                <w:rFonts w:hint="eastAsia" w:ascii="黑体" w:hAnsi="黑体" w:eastAsia="黑体" w:cs="黑体"/>
                <w:b/>
                <w:bCs/>
                <w:sz w:val="28"/>
                <w:szCs w:val="28"/>
              </w:rPr>
            </w:pPr>
          </w:p>
          <w:p>
            <w:pPr>
              <w:spacing w:line="500" w:lineRule="exact"/>
              <w:jc w:val="center"/>
              <w:rPr>
                <w:rFonts w:hint="eastAsia" w:ascii="黑体" w:hAnsi="黑体" w:eastAsia="黑体" w:cs="黑体"/>
                <w:b/>
                <w:bCs/>
                <w:sz w:val="28"/>
                <w:szCs w:val="28"/>
              </w:rPr>
            </w:pPr>
          </w:p>
          <w:p>
            <w:pPr>
              <w:spacing w:line="500" w:lineRule="exact"/>
              <w:jc w:val="center"/>
              <w:rPr>
                <w:rFonts w:hint="eastAsia" w:ascii="黑体" w:hAnsi="黑体" w:eastAsia="黑体" w:cs="黑体"/>
                <w:b/>
                <w:bCs/>
                <w:sz w:val="28"/>
                <w:szCs w:val="28"/>
              </w:rPr>
            </w:pPr>
          </w:p>
          <w:p>
            <w:pPr>
              <w:spacing w:line="500" w:lineRule="exact"/>
              <w:jc w:val="both"/>
              <w:rPr>
                <w:rFonts w:hint="eastAsia" w:ascii="黑体" w:hAnsi="黑体" w:eastAsia="黑体" w:cs="黑体"/>
                <w:b/>
                <w:bCs/>
                <w:sz w:val="28"/>
                <w:szCs w:val="28"/>
              </w:rPr>
            </w:pPr>
          </w:p>
          <w:p>
            <w:pPr>
              <w:spacing w:line="500" w:lineRule="exact"/>
              <w:jc w:val="both"/>
              <w:rPr>
                <w:rFonts w:hint="eastAsia" w:ascii="黑体" w:hAnsi="黑体" w:eastAsia="黑体" w:cs="黑体"/>
                <w:b/>
                <w:bCs/>
                <w:sz w:val="28"/>
                <w:szCs w:val="28"/>
              </w:rPr>
            </w:pPr>
          </w:p>
          <w:p>
            <w:pPr>
              <w:spacing w:line="500" w:lineRule="exact"/>
              <w:jc w:val="both"/>
              <w:rPr>
                <w:rFonts w:hint="eastAsia" w:ascii="黑体" w:hAnsi="黑体" w:eastAsia="黑体" w:cs="黑体"/>
                <w:b/>
                <w:bCs/>
                <w:sz w:val="28"/>
                <w:szCs w:val="28"/>
              </w:rPr>
            </w:pPr>
          </w:p>
          <w:p>
            <w:pPr>
              <w:spacing w:line="500" w:lineRule="exact"/>
              <w:jc w:val="center"/>
              <w:rPr>
                <w:rFonts w:hint="eastAsia" w:ascii="黑体" w:hAnsi="黑体" w:eastAsia="黑体" w:cs="黑体"/>
                <w:b/>
                <w:bCs/>
                <w:sz w:val="28"/>
                <w:szCs w:val="28"/>
              </w:rPr>
            </w:pPr>
            <w:r>
              <w:rPr>
                <w:rFonts w:hint="eastAsia" w:ascii="黑体" w:hAnsi="黑体" w:eastAsia="黑体" w:cs="黑体"/>
                <w:b/>
                <w:bCs/>
                <w:sz w:val="28"/>
                <w:szCs w:val="28"/>
              </w:rPr>
              <w:t>申报材料</w:t>
            </w:r>
          </w:p>
        </w:tc>
        <w:tc>
          <w:tcPr>
            <w:tcW w:w="7560" w:type="dxa"/>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jc w:val="left"/>
              <w:textAlignment w:val="auto"/>
              <w:outlineLvl w:val="9"/>
              <w:rPr>
                <w:rFonts w:ascii="Times New Roman" w:hAnsi="Times New Roman" w:eastAsia="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企业按照区商务金融局当年发布的申报公告，</w:t>
            </w:r>
            <w:r>
              <w:rPr>
                <w:rFonts w:hint="eastAsia" w:ascii="仿宋_GB2312" w:hAnsi="仿宋_GB2312" w:eastAsia="仿宋_GB2312" w:cs="仿宋_GB2312"/>
                <w:color w:val="000000"/>
                <w:sz w:val="28"/>
                <w:szCs w:val="28"/>
              </w:rPr>
              <w:t>通过“</w:t>
            </w:r>
            <w:r>
              <w:rPr>
                <w:rFonts w:hint="eastAsia" w:ascii="仿宋_GB2312" w:hAnsi="仿宋_GB2312" w:eastAsia="仿宋_GB2312" w:cs="仿宋_GB2312"/>
                <w:sz w:val="28"/>
                <w:szCs w:val="28"/>
              </w:rPr>
              <w:t>天河区产业政策综合服务平台</w:t>
            </w:r>
            <w:r>
              <w:rPr>
                <w:rFonts w:hint="eastAsia" w:ascii="仿宋_GB2312" w:hAnsi="仿宋_GB2312" w:eastAsia="仿宋_GB2312" w:cs="仿宋_GB2312"/>
                <w:color w:val="000000"/>
                <w:sz w:val="28"/>
                <w:szCs w:val="28"/>
              </w:rPr>
              <w:t>”</w:t>
            </w:r>
            <w:r>
              <w:rPr>
                <w:rFonts w:hint="eastAsia" w:ascii="仿宋_GB2312" w:hAnsi="Calibri" w:eastAsia="仿宋_GB2312" w:cs="宋体"/>
                <w:color w:val="000000" w:themeColor="text1"/>
                <w:kern w:val="0"/>
                <w:sz w:val="28"/>
                <w:szCs w:val="28"/>
                <w:lang w:eastAsia="zh-CN"/>
                <w14:textFill>
                  <w14:solidFill>
                    <w14:schemeClr w14:val="tx1"/>
                  </w14:solidFill>
                </w14:textFill>
              </w:rPr>
              <w:t>（</w:t>
            </w:r>
            <w:r>
              <w:rPr>
                <w:rFonts w:hint="default" w:ascii="Times New Roman" w:hAnsi="Times New Roman" w:eastAsia="仿宋_GB2312" w:cs="Times New Roman"/>
                <w:color w:val="000000" w:themeColor="text1"/>
                <w:kern w:val="0"/>
                <w:sz w:val="28"/>
                <w:szCs w:val="28"/>
                <w:lang w:eastAsia="zh-CN"/>
                <w14:textFill>
                  <w14:solidFill>
                    <w14:schemeClr w14:val="tx1"/>
                  </w14:solidFill>
                </w14:textFill>
              </w:rPr>
              <w:fldChar w:fldCharType="begin"/>
            </w:r>
            <w:r>
              <w:rPr>
                <w:rFonts w:hint="default" w:ascii="Times New Roman" w:hAnsi="Times New Roman" w:eastAsia="仿宋_GB2312" w:cs="Times New Roman"/>
                <w:color w:val="000000" w:themeColor="text1"/>
                <w:kern w:val="0"/>
                <w:sz w:val="28"/>
                <w:szCs w:val="28"/>
                <w:lang w:eastAsia="zh-CN"/>
                <w14:textFill>
                  <w14:solidFill>
                    <w14:schemeClr w14:val="tx1"/>
                  </w14:solidFill>
                </w14:textFill>
              </w:rPr>
              <w:instrText xml:space="preserve"> HYPERLINK "http://113.108.173.240/th_cyzc/minstone/home/toHomeForm" </w:instrText>
            </w:r>
            <w:r>
              <w:rPr>
                <w:rFonts w:hint="default" w:ascii="Times New Roman" w:hAnsi="Times New Roman" w:eastAsia="仿宋_GB2312" w:cs="Times New Roman"/>
                <w:color w:val="000000" w:themeColor="text1"/>
                <w:kern w:val="0"/>
                <w:sz w:val="28"/>
                <w:szCs w:val="28"/>
                <w:lang w:eastAsia="zh-CN"/>
                <w14:textFill>
                  <w14:solidFill>
                    <w14:schemeClr w14:val="tx1"/>
                  </w14:solidFill>
                </w14:textFill>
              </w:rPr>
              <w:fldChar w:fldCharType="separate"/>
            </w:r>
            <w:r>
              <w:rPr>
                <w:rStyle w:val="11"/>
                <w:rFonts w:hint="default" w:ascii="Times New Roman" w:hAnsi="Times New Roman" w:eastAsia="仿宋_GB2312" w:cs="Times New Roman"/>
                <w:color w:val="000000" w:themeColor="text1"/>
                <w:kern w:val="0"/>
                <w:sz w:val="28"/>
                <w:szCs w:val="28"/>
                <w:lang w:eastAsia="zh-CN"/>
                <w14:textFill>
                  <w14:solidFill>
                    <w14:schemeClr w14:val="tx1"/>
                  </w14:solidFill>
                </w14:textFill>
              </w:rPr>
              <w:t>http://113.108.173.240/th_cyzc/minstone/home/toHomeForm</w:t>
            </w:r>
            <w:r>
              <w:rPr>
                <w:rFonts w:hint="default" w:ascii="Times New Roman" w:hAnsi="Times New Roman" w:eastAsia="仿宋_GB2312" w:cs="Times New Roman"/>
                <w:color w:val="000000" w:themeColor="text1"/>
                <w:kern w:val="0"/>
                <w:sz w:val="28"/>
                <w:szCs w:val="28"/>
                <w:lang w:eastAsia="zh-CN"/>
                <w14:textFill>
                  <w14:solidFill>
                    <w14:schemeClr w14:val="tx1"/>
                  </w14:solidFill>
                </w14:textFill>
              </w:rPr>
              <w:fldChar w:fldCharType="end"/>
            </w:r>
            <w:r>
              <w:rPr>
                <w:rFonts w:hint="eastAsia" w:ascii="仿宋_GB2312" w:hAnsi="Calibri" w:eastAsia="仿宋_GB2312" w:cs="宋体"/>
                <w:color w:val="000000" w:themeColor="text1"/>
                <w:kern w:val="0"/>
                <w:sz w:val="28"/>
                <w:szCs w:val="28"/>
                <w:lang w:eastAsia="zh-CN"/>
                <w14:textFill>
                  <w14:solidFill>
                    <w14:schemeClr w14:val="tx1"/>
                  </w14:solidFill>
                </w14:textFill>
              </w:rPr>
              <w:t>）</w:t>
            </w:r>
            <w:r>
              <w:rPr>
                <w:rFonts w:ascii="Times New Roman" w:hAnsi="Times New Roman" w:eastAsia="仿宋_GB2312"/>
                <w:color w:val="000000"/>
                <w:sz w:val="28"/>
                <w:szCs w:val="28"/>
              </w:rPr>
              <w:t>进行申报</w:t>
            </w:r>
            <w:r>
              <w:rPr>
                <w:rFonts w:ascii="Times New Roman" w:hAnsi="Times New Roman" w:eastAsia="仿宋_GB2312"/>
                <w:sz w:val="28"/>
                <w:szCs w:val="28"/>
              </w:rPr>
              <w:t>。申请材料须全部加盖申请企业的公章，证照复印件须同时加盖“与原件相符”章。经网上初审通过后，申请企业提交纸质材料至受理部门，同时须带备原件接受受理部门查验。</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2" w:firstLineChars="200"/>
              <w:textAlignment w:val="auto"/>
              <w:rPr>
                <w:rFonts w:ascii="Times New Roman" w:hAnsi="Times New Roman" w:eastAsia="仿宋_GB2312"/>
                <w:b/>
                <w:kern w:val="0"/>
                <w:sz w:val="28"/>
                <w:szCs w:val="28"/>
              </w:rPr>
            </w:pPr>
            <w:r>
              <w:rPr>
                <w:rFonts w:ascii="Times New Roman" w:hAnsi="Times New Roman" w:eastAsia="仿宋_GB2312"/>
                <w:b/>
                <w:kern w:val="0"/>
                <w:sz w:val="28"/>
                <w:szCs w:val="28"/>
              </w:rPr>
              <w:t>企业申报应提供以下基本材料：</w:t>
            </w:r>
          </w:p>
          <w:p>
            <w:pPr>
              <w:spacing w:line="500" w:lineRule="exact"/>
              <w:ind w:firstLine="560" w:firstLineChars="200"/>
              <w:rPr>
                <w:rFonts w:ascii="Times New Roman" w:hAnsi="Times New Roman" w:eastAsia="仿宋_GB2312"/>
                <w:kern w:val="0"/>
                <w:sz w:val="28"/>
                <w:szCs w:val="28"/>
              </w:rPr>
            </w:pPr>
            <w:r>
              <w:rPr>
                <w:rFonts w:ascii="Times New Roman" w:hAnsi="Times New Roman" w:eastAsia="仿宋_GB2312"/>
                <w:kern w:val="0"/>
                <w:sz w:val="28"/>
                <w:szCs w:val="28"/>
              </w:rPr>
              <w:t>（一）企业法定代表人签署的《天河区重点企业支持申请表》原件及法定代表人的身份证明文件复印件</w:t>
            </w:r>
            <w:r>
              <w:rPr>
                <w:rFonts w:hint="eastAsia" w:ascii="Times New Roman" w:hAnsi="Times New Roman" w:eastAsia="仿宋_GB2312"/>
                <w:kern w:val="0"/>
                <w:sz w:val="28"/>
                <w:szCs w:val="28"/>
              </w:rPr>
              <w:t>。</w:t>
            </w:r>
          </w:p>
          <w:p>
            <w:pPr>
              <w:spacing w:line="500" w:lineRule="exact"/>
              <w:ind w:firstLine="560" w:firstLineChars="200"/>
              <w:rPr>
                <w:rFonts w:ascii="Times New Roman" w:hAnsi="Times New Roman" w:eastAsia="仿宋_GB2312"/>
                <w:kern w:val="0"/>
                <w:sz w:val="28"/>
                <w:szCs w:val="28"/>
              </w:rPr>
            </w:pPr>
            <w:r>
              <w:rPr>
                <w:rFonts w:ascii="Times New Roman" w:hAnsi="Times New Roman" w:eastAsia="仿宋_GB2312"/>
                <w:kern w:val="0"/>
                <w:sz w:val="28"/>
                <w:szCs w:val="28"/>
              </w:rPr>
              <w:t>（二）</w:t>
            </w:r>
            <w:r>
              <w:rPr>
                <w:rFonts w:hint="eastAsia" w:ascii="Times New Roman" w:hAnsi="Times New Roman" w:eastAsia="仿宋_GB2312"/>
                <w:kern w:val="0"/>
                <w:sz w:val="28"/>
                <w:szCs w:val="28"/>
              </w:rPr>
              <w:t>申报单位相关证照复印件。</w:t>
            </w:r>
          </w:p>
          <w:p>
            <w:pPr>
              <w:spacing w:line="500" w:lineRule="exact"/>
              <w:ind w:firstLine="560" w:firstLineChars="200"/>
              <w:rPr>
                <w:rFonts w:ascii="Times New Roman" w:hAnsi="Times New Roman" w:eastAsia="仿宋_GB2312"/>
                <w:kern w:val="0"/>
                <w:sz w:val="28"/>
                <w:szCs w:val="28"/>
              </w:rPr>
            </w:pPr>
            <w:r>
              <w:rPr>
                <w:rFonts w:ascii="Times New Roman" w:hAnsi="Times New Roman" w:eastAsia="仿宋_GB2312"/>
                <w:kern w:val="0"/>
                <w:sz w:val="28"/>
                <w:szCs w:val="28"/>
              </w:rPr>
              <w:t>（三）税务部门出具的企业上一完整会计年度的纳税情况证明复印件（符合</w:t>
            </w:r>
            <w:r>
              <w:rPr>
                <w:rFonts w:hint="eastAsia" w:ascii="Times New Roman" w:hAnsi="Times New Roman" w:eastAsia="仿宋_GB2312"/>
                <w:kern w:val="0"/>
                <w:sz w:val="28"/>
                <w:szCs w:val="28"/>
              </w:rPr>
              <w:t>《实施办法》</w:t>
            </w:r>
            <w:r>
              <w:rPr>
                <w:rFonts w:ascii="Times New Roman" w:hAnsi="Times New Roman" w:eastAsia="仿宋_GB2312"/>
                <w:kern w:val="0"/>
                <w:sz w:val="28"/>
                <w:szCs w:val="28"/>
              </w:rPr>
              <w:t>第六条第（一）、（三）、（五）、（七）项的企业）</w:t>
            </w:r>
            <w:r>
              <w:rPr>
                <w:rFonts w:hint="eastAsia" w:ascii="Times New Roman" w:hAnsi="Times New Roman" w:eastAsia="仿宋_GB2312"/>
                <w:kern w:val="0"/>
                <w:sz w:val="28"/>
                <w:szCs w:val="28"/>
              </w:rPr>
              <w:t>。</w:t>
            </w:r>
          </w:p>
          <w:p>
            <w:pPr>
              <w:spacing w:line="500" w:lineRule="exact"/>
              <w:ind w:firstLine="560" w:firstLineChars="200"/>
              <w:rPr>
                <w:rFonts w:ascii="Times New Roman" w:hAnsi="Times New Roman" w:eastAsia="仿宋_GB2312"/>
                <w:kern w:val="0"/>
                <w:sz w:val="28"/>
                <w:szCs w:val="28"/>
              </w:rPr>
            </w:pPr>
            <w:r>
              <w:rPr>
                <w:rFonts w:ascii="Times New Roman" w:hAnsi="Times New Roman" w:eastAsia="仿宋_GB2312"/>
                <w:kern w:val="0"/>
                <w:sz w:val="28"/>
                <w:szCs w:val="28"/>
              </w:rPr>
              <w:t>（四）企业财务报表或审计报告复印件（符合</w:t>
            </w:r>
            <w:r>
              <w:rPr>
                <w:rFonts w:hint="eastAsia" w:ascii="Times New Roman" w:hAnsi="Times New Roman" w:eastAsia="仿宋_GB2312"/>
                <w:kern w:val="0"/>
                <w:sz w:val="28"/>
                <w:szCs w:val="28"/>
              </w:rPr>
              <w:t>《实施办法》</w:t>
            </w:r>
            <w:r>
              <w:rPr>
                <w:rFonts w:ascii="Times New Roman" w:hAnsi="Times New Roman" w:eastAsia="仿宋_GB2312"/>
                <w:kern w:val="0"/>
                <w:sz w:val="28"/>
                <w:szCs w:val="28"/>
              </w:rPr>
              <w:t>第六条第（六）</w:t>
            </w:r>
            <w:r>
              <w:rPr>
                <w:rFonts w:hint="eastAsia" w:ascii="Times New Roman" w:hAnsi="Times New Roman" w:eastAsia="仿宋_GB2312"/>
                <w:kern w:val="0"/>
                <w:sz w:val="28"/>
                <w:szCs w:val="28"/>
              </w:rPr>
              <w:t>项</w:t>
            </w:r>
            <w:r>
              <w:rPr>
                <w:rFonts w:ascii="Times New Roman" w:hAnsi="Times New Roman" w:eastAsia="仿宋_GB2312"/>
                <w:kern w:val="0"/>
                <w:sz w:val="28"/>
                <w:szCs w:val="28"/>
              </w:rPr>
              <w:t>的企业）</w:t>
            </w:r>
            <w:r>
              <w:rPr>
                <w:rFonts w:hint="eastAsia" w:ascii="Times New Roman" w:hAnsi="Times New Roman" w:eastAsia="仿宋_GB2312"/>
                <w:kern w:val="0"/>
                <w:sz w:val="28"/>
                <w:szCs w:val="28"/>
              </w:rPr>
              <w:t>。</w:t>
            </w:r>
          </w:p>
          <w:p>
            <w:pPr>
              <w:spacing w:line="500" w:lineRule="exact"/>
              <w:ind w:firstLine="560" w:firstLineChars="200"/>
              <w:rPr>
                <w:rFonts w:ascii="Times New Roman" w:hAnsi="Times New Roman" w:eastAsia="仿宋_GB2312"/>
                <w:kern w:val="0"/>
                <w:sz w:val="28"/>
                <w:szCs w:val="28"/>
              </w:rPr>
            </w:pPr>
            <w:r>
              <w:rPr>
                <w:rFonts w:ascii="Times New Roman" w:hAnsi="Times New Roman" w:eastAsia="仿宋_GB2312"/>
                <w:kern w:val="0"/>
                <w:sz w:val="28"/>
                <w:szCs w:val="28"/>
              </w:rPr>
              <w:t>（五）承诺书</w:t>
            </w:r>
            <w:r>
              <w:rPr>
                <w:rFonts w:hint="eastAsia" w:ascii="Times New Roman" w:hAnsi="Times New Roman" w:eastAsia="仿宋_GB2312"/>
                <w:kern w:val="0"/>
                <w:sz w:val="28"/>
                <w:szCs w:val="28"/>
                <w:lang w:eastAsia="zh-CN"/>
              </w:rPr>
              <w:t>（承诺资料真实、无误，五年内注册登记地址不搬离天河区，不改变在天河区的纳税纳统义务等内容，具体要求详见政策原文，请根据具体要求调整表述）</w:t>
            </w:r>
            <w:r>
              <w:rPr>
                <w:rFonts w:hint="eastAsia" w:ascii="Times New Roman" w:hAnsi="Times New Roman" w:eastAsia="仿宋_GB2312"/>
                <w:kern w:val="0"/>
                <w:sz w:val="28"/>
                <w:szCs w:val="28"/>
              </w:rPr>
              <w:t>。</w:t>
            </w:r>
          </w:p>
          <w:p>
            <w:pPr>
              <w:spacing w:line="500" w:lineRule="exact"/>
              <w:ind w:firstLine="560" w:firstLineChars="200"/>
              <w:rPr>
                <w:rFonts w:ascii="Times New Roman" w:hAnsi="Times New Roman" w:eastAsia="仿宋_GB2312"/>
                <w:kern w:val="0"/>
                <w:sz w:val="28"/>
                <w:szCs w:val="28"/>
              </w:rPr>
            </w:pPr>
            <w:r>
              <w:rPr>
                <w:rFonts w:ascii="Times New Roman" w:hAnsi="Times New Roman" w:eastAsia="仿宋_GB2312"/>
                <w:kern w:val="0"/>
                <w:sz w:val="28"/>
                <w:szCs w:val="28"/>
              </w:rPr>
              <w:t>（六）审核部门要求提供的其他材料。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vAlign w:val="center"/>
          </w:tcPr>
          <w:p>
            <w:pPr>
              <w:spacing w:line="500" w:lineRule="exact"/>
              <w:jc w:val="center"/>
              <w:rPr>
                <w:rFonts w:ascii="黑体" w:hAnsi="黑体" w:eastAsia="黑体" w:cs="黑体"/>
                <w:b/>
                <w:bCs/>
                <w:sz w:val="28"/>
                <w:szCs w:val="28"/>
              </w:rPr>
            </w:pPr>
          </w:p>
          <w:p>
            <w:pPr>
              <w:spacing w:line="500" w:lineRule="exact"/>
              <w:jc w:val="center"/>
              <w:rPr>
                <w:rFonts w:ascii="黑体" w:hAnsi="黑体" w:eastAsia="黑体" w:cs="黑体"/>
                <w:b/>
                <w:bCs/>
                <w:sz w:val="28"/>
                <w:szCs w:val="28"/>
              </w:rPr>
            </w:pPr>
          </w:p>
          <w:p>
            <w:pPr>
              <w:spacing w:line="500" w:lineRule="exact"/>
              <w:jc w:val="center"/>
              <w:rPr>
                <w:rFonts w:ascii="黑体" w:hAnsi="黑体" w:eastAsia="黑体" w:cs="黑体"/>
                <w:b/>
                <w:bCs/>
                <w:sz w:val="28"/>
                <w:szCs w:val="28"/>
              </w:rPr>
            </w:pPr>
          </w:p>
          <w:p>
            <w:pPr>
              <w:spacing w:line="500" w:lineRule="exact"/>
              <w:jc w:val="center"/>
              <w:rPr>
                <w:rFonts w:ascii="黑体" w:hAnsi="黑体" w:eastAsia="黑体" w:cs="黑体"/>
                <w:b/>
                <w:bCs/>
                <w:sz w:val="28"/>
                <w:szCs w:val="28"/>
              </w:rPr>
            </w:pPr>
          </w:p>
          <w:p>
            <w:pPr>
              <w:spacing w:line="500" w:lineRule="exact"/>
              <w:jc w:val="center"/>
              <w:rPr>
                <w:rFonts w:ascii="黑体" w:hAnsi="黑体" w:eastAsia="黑体" w:cs="黑体"/>
                <w:b/>
                <w:bCs/>
                <w:sz w:val="28"/>
                <w:szCs w:val="28"/>
              </w:rPr>
            </w:pPr>
          </w:p>
          <w:p>
            <w:pPr>
              <w:spacing w:line="500" w:lineRule="exact"/>
              <w:jc w:val="center"/>
              <w:rPr>
                <w:rFonts w:ascii="黑体" w:hAnsi="黑体" w:eastAsia="黑体" w:cs="黑体"/>
                <w:b/>
                <w:bCs/>
                <w:sz w:val="28"/>
                <w:szCs w:val="28"/>
              </w:rPr>
            </w:pPr>
          </w:p>
          <w:p>
            <w:pPr>
              <w:spacing w:line="500" w:lineRule="exact"/>
              <w:jc w:val="center"/>
              <w:rPr>
                <w:rFonts w:ascii="黑体" w:hAnsi="黑体" w:eastAsia="黑体" w:cs="黑体"/>
                <w:b/>
                <w:bCs/>
                <w:sz w:val="28"/>
                <w:szCs w:val="28"/>
              </w:rPr>
            </w:pPr>
          </w:p>
          <w:p>
            <w:pPr>
              <w:spacing w:line="500" w:lineRule="exact"/>
              <w:jc w:val="center"/>
              <w:rPr>
                <w:rFonts w:ascii="黑体" w:hAnsi="黑体" w:eastAsia="黑体" w:cs="黑体"/>
                <w:b/>
                <w:bCs/>
                <w:sz w:val="28"/>
                <w:szCs w:val="28"/>
              </w:rPr>
            </w:pPr>
          </w:p>
          <w:p>
            <w:pPr>
              <w:spacing w:line="500" w:lineRule="exact"/>
              <w:jc w:val="center"/>
              <w:rPr>
                <w:rFonts w:ascii="黑体" w:hAnsi="黑体" w:eastAsia="黑体" w:cs="黑体"/>
                <w:b/>
                <w:bCs/>
                <w:sz w:val="28"/>
                <w:szCs w:val="28"/>
              </w:rPr>
            </w:pPr>
            <w:r>
              <w:rPr>
                <w:rFonts w:hint="eastAsia" w:ascii="黑体" w:hAnsi="黑体" w:eastAsia="黑体" w:cs="黑体"/>
                <w:b/>
                <w:bCs/>
                <w:sz w:val="28"/>
                <w:szCs w:val="28"/>
              </w:rPr>
              <w:t>相关流程</w:t>
            </w:r>
          </w:p>
          <w:p>
            <w:pPr>
              <w:spacing w:line="500" w:lineRule="exact"/>
              <w:jc w:val="center"/>
              <w:rPr>
                <w:rFonts w:ascii="黑体" w:hAnsi="黑体" w:eastAsia="黑体" w:cs="黑体"/>
                <w:b/>
                <w:bCs/>
                <w:sz w:val="28"/>
                <w:szCs w:val="28"/>
              </w:rPr>
            </w:pPr>
          </w:p>
          <w:p>
            <w:pPr>
              <w:spacing w:line="500" w:lineRule="exact"/>
              <w:jc w:val="center"/>
              <w:rPr>
                <w:rFonts w:ascii="黑体" w:hAnsi="黑体" w:eastAsia="黑体" w:cs="黑体"/>
                <w:b/>
                <w:bCs/>
                <w:sz w:val="28"/>
                <w:szCs w:val="28"/>
              </w:rPr>
            </w:pPr>
          </w:p>
          <w:p>
            <w:pPr>
              <w:spacing w:line="500" w:lineRule="exact"/>
              <w:jc w:val="center"/>
              <w:rPr>
                <w:rFonts w:ascii="黑体" w:hAnsi="黑体" w:eastAsia="黑体" w:cs="黑体"/>
                <w:b/>
                <w:bCs/>
                <w:sz w:val="28"/>
                <w:szCs w:val="28"/>
              </w:rPr>
            </w:pPr>
          </w:p>
          <w:p>
            <w:pPr>
              <w:spacing w:line="500" w:lineRule="exact"/>
              <w:jc w:val="center"/>
              <w:rPr>
                <w:rFonts w:ascii="黑体" w:hAnsi="黑体" w:eastAsia="黑体" w:cs="黑体"/>
                <w:b/>
                <w:bCs/>
                <w:sz w:val="28"/>
                <w:szCs w:val="28"/>
              </w:rPr>
            </w:pPr>
          </w:p>
          <w:p>
            <w:pPr>
              <w:spacing w:line="500" w:lineRule="exact"/>
              <w:jc w:val="center"/>
              <w:rPr>
                <w:rFonts w:ascii="黑体" w:hAnsi="黑体" w:eastAsia="黑体" w:cs="黑体"/>
                <w:b/>
                <w:bCs/>
                <w:sz w:val="28"/>
                <w:szCs w:val="28"/>
              </w:rPr>
            </w:pPr>
          </w:p>
          <w:p>
            <w:pPr>
              <w:spacing w:line="500" w:lineRule="exact"/>
              <w:jc w:val="center"/>
              <w:rPr>
                <w:rFonts w:ascii="黑体" w:hAnsi="黑体" w:eastAsia="黑体" w:cs="黑体"/>
                <w:b/>
                <w:bCs/>
                <w:sz w:val="28"/>
                <w:szCs w:val="28"/>
              </w:rPr>
            </w:pPr>
          </w:p>
          <w:p>
            <w:pPr>
              <w:spacing w:line="500" w:lineRule="exact"/>
              <w:jc w:val="center"/>
              <w:rPr>
                <w:rFonts w:ascii="黑体" w:hAnsi="黑体" w:eastAsia="黑体" w:cs="黑体"/>
                <w:b/>
                <w:bCs/>
                <w:sz w:val="28"/>
                <w:szCs w:val="28"/>
              </w:rPr>
            </w:pPr>
          </w:p>
          <w:p>
            <w:pPr>
              <w:spacing w:line="500" w:lineRule="exact"/>
              <w:jc w:val="center"/>
              <w:rPr>
                <w:rFonts w:ascii="黑体" w:hAnsi="黑体" w:eastAsia="黑体" w:cs="黑体"/>
                <w:b/>
                <w:bCs/>
                <w:sz w:val="28"/>
                <w:szCs w:val="28"/>
              </w:rPr>
            </w:pPr>
          </w:p>
          <w:p>
            <w:pPr>
              <w:spacing w:line="500" w:lineRule="exact"/>
              <w:jc w:val="center"/>
              <w:rPr>
                <w:rFonts w:ascii="黑体" w:hAnsi="黑体" w:eastAsia="黑体" w:cs="黑体"/>
                <w:b/>
                <w:bCs/>
                <w:sz w:val="28"/>
                <w:szCs w:val="28"/>
              </w:rPr>
            </w:pPr>
          </w:p>
          <w:p>
            <w:pPr>
              <w:spacing w:line="500" w:lineRule="exact"/>
              <w:jc w:val="center"/>
              <w:rPr>
                <w:rFonts w:ascii="黑体" w:hAnsi="黑体" w:eastAsia="黑体" w:cs="黑体"/>
                <w:b/>
                <w:bCs/>
                <w:sz w:val="28"/>
                <w:szCs w:val="28"/>
              </w:rPr>
            </w:pPr>
          </w:p>
          <w:p>
            <w:pPr>
              <w:spacing w:line="500" w:lineRule="exact"/>
              <w:jc w:val="center"/>
              <w:rPr>
                <w:rFonts w:ascii="黑体" w:hAnsi="黑体" w:eastAsia="黑体" w:cs="黑体"/>
                <w:b/>
                <w:bCs/>
                <w:sz w:val="28"/>
                <w:szCs w:val="28"/>
              </w:rPr>
            </w:pPr>
          </w:p>
          <w:p>
            <w:pPr>
              <w:spacing w:line="500" w:lineRule="exact"/>
              <w:jc w:val="center"/>
              <w:rPr>
                <w:rFonts w:ascii="黑体" w:hAnsi="黑体" w:eastAsia="黑体" w:cs="黑体"/>
                <w:b/>
                <w:bCs/>
                <w:sz w:val="28"/>
                <w:szCs w:val="28"/>
              </w:rPr>
            </w:pPr>
          </w:p>
          <w:p>
            <w:pPr>
              <w:spacing w:line="500" w:lineRule="exact"/>
              <w:jc w:val="center"/>
              <w:rPr>
                <w:rFonts w:ascii="黑体" w:hAnsi="黑体" w:eastAsia="黑体" w:cs="黑体"/>
                <w:b/>
                <w:bCs/>
                <w:sz w:val="28"/>
                <w:szCs w:val="28"/>
              </w:rPr>
            </w:pPr>
          </w:p>
          <w:p>
            <w:pPr>
              <w:spacing w:line="500" w:lineRule="exact"/>
              <w:jc w:val="center"/>
              <w:rPr>
                <w:rFonts w:ascii="黑体" w:hAnsi="黑体" w:eastAsia="黑体" w:cs="黑体"/>
                <w:b/>
                <w:bCs/>
                <w:sz w:val="28"/>
                <w:szCs w:val="28"/>
              </w:rPr>
            </w:pPr>
          </w:p>
          <w:p>
            <w:pPr>
              <w:spacing w:line="500" w:lineRule="exact"/>
              <w:jc w:val="both"/>
              <w:rPr>
                <w:rFonts w:ascii="黑体" w:hAnsi="黑体" w:eastAsia="黑体" w:cs="黑体"/>
                <w:b/>
                <w:bCs/>
                <w:sz w:val="28"/>
                <w:szCs w:val="28"/>
              </w:rPr>
            </w:pPr>
            <w:r>
              <w:rPr>
                <w:rFonts w:hint="eastAsia" w:ascii="黑体" w:hAnsi="黑体" w:eastAsia="黑体" w:cs="黑体"/>
                <w:b/>
                <w:bCs/>
                <w:sz w:val="28"/>
                <w:szCs w:val="28"/>
              </w:rPr>
              <w:t>相关流程</w:t>
            </w:r>
          </w:p>
          <w:p>
            <w:pPr>
              <w:spacing w:line="500" w:lineRule="exact"/>
              <w:jc w:val="center"/>
              <w:rPr>
                <w:rFonts w:ascii="黑体" w:hAnsi="黑体" w:eastAsia="黑体" w:cs="黑体"/>
                <w:b/>
                <w:bCs/>
                <w:sz w:val="28"/>
                <w:szCs w:val="28"/>
              </w:rPr>
            </w:pPr>
          </w:p>
        </w:tc>
        <w:tc>
          <w:tcPr>
            <w:tcW w:w="7560" w:type="dxa"/>
          </w:tcPr>
          <w:p>
            <w:pPr>
              <w:spacing w:line="5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（一）适用对象按照区商务金融局当年发布的申报公告，通过“天河区产业政策综合服务平台”进行申报。</w:t>
            </w:r>
          </w:p>
          <w:p>
            <w:pPr>
              <w:spacing w:line="5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（二）区商务金融局根据适用对象的申请和本实施办法规定，通过“天河区产业政策综合服务平台”对企业的资质和申报材料进行网上预审。</w:t>
            </w:r>
          </w:p>
          <w:p>
            <w:pPr>
              <w:spacing w:line="5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申报单位网上注册后，根据平台指示录入并上传相关资料，扫描及摄影资料需清晰可辨，否则无效。</w:t>
            </w:r>
          </w:p>
          <w:p>
            <w:pPr>
              <w:spacing w:line="5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（三）不符合受理条件的，不予受理，并告知对象不予受理的原因；资料不全的，一次性告知对象需补齐的资料；符合受理条件且资料齐备的，告知对象按当年申报公告要求递交纸质申请材料。</w:t>
            </w:r>
          </w:p>
          <w:p>
            <w:pPr>
              <w:spacing w:line="5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 xml:space="preserve">（四）通过网上预审后，申报单位须按照网上申报材料相应编制纸质材料一份，按照申请材料要求，将纸质材料送至相关受理处（科）室。 </w:t>
            </w:r>
          </w:p>
          <w:p>
            <w:pPr>
              <w:spacing w:line="5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五）区商务金融局按照《天河区产业发展专项资金管理办法》的有关规定对受理的材料及区各职能部门递交的材料进行审核，提出资金安排方案及获支持对象名单，由分管区领导组织召开区经济工作协调小组会议审核后，提交区政府审定。</w:t>
            </w:r>
          </w:p>
          <w:p>
            <w:pPr>
              <w:spacing w:line="5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（六）公示。区政府审定后，区商务金融局将审核通过的获支持对象名单在天河区门户网站上公示，公示期为5个工作日。</w:t>
            </w:r>
          </w:p>
          <w:p>
            <w:pPr>
              <w:spacing w:line="5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公示期满无异议的，于公示期满后5个工作日内在天河区门户网站及平台公告，并将项目审批和拨款的相关资料交区财政局拨款。</w:t>
            </w:r>
          </w:p>
          <w:p>
            <w:pPr>
              <w:spacing w:line="5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公示有异议的，由区商务金融局重审，重审认定异议内容属实的，产业资金不予支持，区商务金融局需在认定异议属实后的5个工作日内将有关情况反馈给申请对象。调查异议内容确认不实的，应予公告。</w:t>
            </w:r>
          </w:p>
          <w:p>
            <w:pPr>
              <w:spacing w:line="5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（七）拨付。区财政局根据区商务金融局提交的资料和拨款申请，及时拨付资金。</w:t>
            </w:r>
          </w:p>
        </w:tc>
      </w:tr>
    </w:tbl>
    <w:p>
      <w:pPr>
        <w:rPr>
          <w:rFonts w:ascii="Times New Roman" w:hAnsi="Times New Roman"/>
          <w:sz w:val="32"/>
          <w:szCs w:val="32"/>
        </w:rPr>
      </w:pPr>
    </w:p>
    <w:p>
      <w:pPr>
        <w:spacing w:line="600" w:lineRule="exact"/>
        <w:ind w:left="1598" w:leftChars="304" w:hanging="960" w:hangingChars="300"/>
        <w:jc w:val="left"/>
        <w:rPr>
          <w:rFonts w:ascii="Times New Roman" w:hAnsi="Times New Roman" w:eastAsia="仿宋_GB2312"/>
          <w:sz w:val="32"/>
          <w:szCs w:val="32"/>
        </w:rPr>
      </w:pPr>
    </w:p>
    <w:p>
      <w:pPr>
        <w:spacing w:line="600" w:lineRule="exact"/>
        <w:ind w:firstLine="640" w:firstLineChars="200"/>
        <w:jc w:val="left"/>
        <w:rPr>
          <w:rFonts w:ascii="Times New Roman" w:hAnsi="Times New Roman" w:eastAsia="仿宋_GB2312"/>
          <w:sz w:val="32"/>
          <w:szCs w:val="32"/>
        </w:rPr>
      </w:pPr>
    </w:p>
    <w:sectPr>
      <w:headerReference r:id="rId3" w:type="default"/>
      <w:footerReference r:id="rId4" w:type="default"/>
      <w:footerReference r:id="rId5" w:type="even"/>
      <w:pgSz w:w="11906" w:h="16838"/>
      <w:pgMar w:top="2098" w:right="1474" w:bottom="1984" w:left="1587" w:header="851" w:footer="992" w:gutter="0"/>
      <w:pgNumType w:fmt="numberInDash"/>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decorative"/>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黑体">
    <w:panose1 w:val="02010609060101010101"/>
    <w:charset w:val="86"/>
    <w:family w:val="decorative"/>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黑体">
    <w:panose1 w:val="02010609060101010101"/>
    <w:charset w:val="86"/>
    <w:family w:val="swiss"/>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黑体">
    <w:panose1 w:val="02010609060101010101"/>
    <w:charset w:val="86"/>
    <w:family w:val="roma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黑体">
    <w:panose1 w:val="02010609060101010101"/>
    <w:charset w:val="86"/>
    <w:family w:val="modern"/>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楷体_GB2312">
    <w:panose1 w:val="02010609030101010101"/>
    <w:charset w:val="86"/>
    <w:family w:val="roman"/>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Courier New">
    <w:panose1 w:val="020703090202050204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799925"/>
    </w:sdtPr>
    <w:sdtEndPr>
      <w:rPr>
        <w:rFonts w:ascii="宋体" w:hAnsi="宋体"/>
        <w:sz w:val="28"/>
        <w:szCs w:val="28"/>
      </w:rPr>
    </w:sdtEndPr>
    <w:sdtContent>
      <w:p>
        <w:pPr>
          <w:pStyle w:val="5"/>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799927"/>
    </w:sdtPr>
    <w:sdtContent>
      <w:p>
        <w:pPr>
          <w:pStyle w:val="5"/>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ascii="宋体" w:hAnsi="宋体"/>
            <w:sz w:val="28"/>
            <w:szCs w:val="28"/>
          </w:rP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evenAndOddHeaders w:val="1"/>
  <w:drawingGridHorizontalSpacing w:val="105"/>
  <w:drawingGridVerticalSpacing w:val="159"/>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57C"/>
    <w:rsid w:val="00036955"/>
    <w:rsid w:val="00052AD4"/>
    <w:rsid w:val="0007497E"/>
    <w:rsid w:val="000B7570"/>
    <w:rsid w:val="000D0F32"/>
    <w:rsid w:val="000F1937"/>
    <w:rsid w:val="001A3752"/>
    <w:rsid w:val="001C1204"/>
    <w:rsid w:val="001C2A1A"/>
    <w:rsid w:val="001D530B"/>
    <w:rsid w:val="001F6C85"/>
    <w:rsid w:val="00200843"/>
    <w:rsid w:val="00216B22"/>
    <w:rsid w:val="0022436C"/>
    <w:rsid w:val="002407FE"/>
    <w:rsid w:val="00240D0E"/>
    <w:rsid w:val="00255193"/>
    <w:rsid w:val="00256C12"/>
    <w:rsid w:val="00262572"/>
    <w:rsid w:val="00277B9D"/>
    <w:rsid w:val="00281D10"/>
    <w:rsid w:val="00295C9A"/>
    <w:rsid w:val="002A41C6"/>
    <w:rsid w:val="002B50FF"/>
    <w:rsid w:val="002C3B04"/>
    <w:rsid w:val="002C6812"/>
    <w:rsid w:val="002D5C67"/>
    <w:rsid w:val="002E450E"/>
    <w:rsid w:val="002E4B02"/>
    <w:rsid w:val="002F0ADB"/>
    <w:rsid w:val="002F2313"/>
    <w:rsid w:val="00317C79"/>
    <w:rsid w:val="003623BF"/>
    <w:rsid w:val="00385626"/>
    <w:rsid w:val="00393424"/>
    <w:rsid w:val="003E652C"/>
    <w:rsid w:val="00403685"/>
    <w:rsid w:val="0041047E"/>
    <w:rsid w:val="00410E26"/>
    <w:rsid w:val="004211F9"/>
    <w:rsid w:val="0043331B"/>
    <w:rsid w:val="004333E1"/>
    <w:rsid w:val="00436E91"/>
    <w:rsid w:val="00452631"/>
    <w:rsid w:val="00466FC1"/>
    <w:rsid w:val="004818AB"/>
    <w:rsid w:val="004D34C2"/>
    <w:rsid w:val="004F1EFF"/>
    <w:rsid w:val="00500225"/>
    <w:rsid w:val="00512B50"/>
    <w:rsid w:val="00516808"/>
    <w:rsid w:val="00537324"/>
    <w:rsid w:val="00566989"/>
    <w:rsid w:val="005E1A0C"/>
    <w:rsid w:val="005F65A0"/>
    <w:rsid w:val="006167A0"/>
    <w:rsid w:val="00622A22"/>
    <w:rsid w:val="00624AA5"/>
    <w:rsid w:val="0064769C"/>
    <w:rsid w:val="006506B8"/>
    <w:rsid w:val="00651C90"/>
    <w:rsid w:val="00657A12"/>
    <w:rsid w:val="00665BC6"/>
    <w:rsid w:val="00677E6C"/>
    <w:rsid w:val="006A2C6A"/>
    <w:rsid w:val="006A6554"/>
    <w:rsid w:val="006A67EB"/>
    <w:rsid w:val="006B12FE"/>
    <w:rsid w:val="006B4AF9"/>
    <w:rsid w:val="006C47D5"/>
    <w:rsid w:val="006D1A82"/>
    <w:rsid w:val="00730E06"/>
    <w:rsid w:val="00760536"/>
    <w:rsid w:val="007645C6"/>
    <w:rsid w:val="007708BC"/>
    <w:rsid w:val="00776E85"/>
    <w:rsid w:val="0079228D"/>
    <w:rsid w:val="007924C7"/>
    <w:rsid w:val="007A2B0B"/>
    <w:rsid w:val="007A3425"/>
    <w:rsid w:val="007C10BC"/>
    <w:rsid w:val="007E105F"/>
    <w:rsid w:val="007F29A8"/>
    <w:rsid w:val="008231FD"/>
    <w:rsid w:val="0086347A"/>
    <w:rsid w:val="00877EB2"/>
    <w:rsid w:val="008B045E"/>
    <w:rsid w:val="008B3EA1"/>
    <w:rsid w:val="008B55C7"/>
    <w:rsid w:val="008E3CB0"/>
    <w:rsid w:val="008E6E62"/>
    <w:rsid w:val="00901305"/>
    <w:rsid w:val="00952CED"/>
    <w:rsid w:val="0096557C"/>
    <w:rsid w:val="00986F15"/>
    <w:rsid w:val="00987E4D"/>
    <w:rsid w:val="00992DF6"/>
    <w:rsid w:val="00996B52"/>
    <w:rsid w:val="009A1ED0"/>
    <w:rsid w:val="009A6AAF"/>
    <w:rsid w:val="009B1D64"/>
    <w:rsid w:val="009C5B43"/>
    <w:rsid w:val="009E1963"/>
    <w:rsid w:val="009F56D6"/>
    <w:rsid w:val="00A10A71"/>
    <w:rsid w:val="00A13530"/>
    <w:rsid w:val="00A169C3"/>
    <w:rsid w:val="00A24FD8"/>
    <w:rsid w:val="00A31B19"/>
    <w:rsid w:val="00A529D6"/>
    <w:rsid w:val="00A546BC"/>
    <w:rsid w:val="00A61C96"/>
    <w:rsid w:val="00A67C51"/>
    <w:rsid w:val="00AC36F8"/>
    <w:rsid w:val="00AD0F5E"/>
    <w:rsid w:val="00B02024"/>
    <w:rsid w:val="00B10C1E"/>
    <w:rsid w:val="00B32266"/>
    <w:rsid w:val="00B40329"/>
    <w:rsid w:val="00B60B1C"/>
    <w:rsid w:val="00B653F4"/>
    <w:rsid w:val="00B71BB6"/>
    <w:rsid w:val="00B9087B"/>
    <w:rsid w:val="00BA6FFE"/>
    <w:rsid w:val="00BB1C4D"/>
    <w:rsid w:val="00BB6768"/>
    <w:rsid w:val="00BB7F1B"/>
    <w:rsid w:val="00BE5F45"/>
    <w:rsid w:val="00CA6171"/>
    <w:rsid w:val="00CB0DC7"/>
    <w:rsid w:val="00CB73C8"/>
    <w:rsid w:val="00CD038D"/>
    <w:rsid w:val="00CD78D3"/>
    <w:rsid w:val="00CE4885"/>
    <w:rsid w:val="00CF7FC1"/>
    <w:rsid w:val="00D1097C"/>
    <w:rsid w:val="00D11B1D"/>
    <w:rsid w:val="00D27677"/>
    <w:rsid w:val="00D64576"/>
    <w:rsid w:val="00D64638"/>
    <w:rsid w:val="00D753F8"/>
    <w:rsid w:val="00DA1584"/>
    <w:rsid w:val="00DA246D"/>
    <w:rsid w:val="00DB1339"/>
    <w:rsid w:val="00DC6662"/>
    <w:rsid w:val="00DD77DF"/>
    <w:rsid w:val="00DE1788"/>
    <w:rsid w:val="00DE2D87"/>
    <w:rsid w:val="00E02E21"/>
    <w:rsid w:val="00E05639"/>
    <w:rsid w:val="00E107F9"/>
    <w:rsid w:val="00E22CC4"/>
    <w:rsid w:val="00E531D2"/>
    <w:rsid w:val="00E570AD"/>
    <w:rsid w:val="00E8436F"/>
    <w:rsid w:val="00E910AC"/>
    <w:rsid w:val="00E95B17"/>
    <w:rsid w:val="00E97B11"/>
    <w:rsid w:val="00EC170D"/>
    <w:rsid w:val="00EF4867"/>
    <w:rsid w:val="00EF66A9"/>
    <w:rsid w:val="00F1295C"/>
    <w:rsid w:val="00F1527F"/>
    <w:rsid w:val="00F75F33"/>
    <w:rsid w:val="00FA062F"/>
    <w:rsid w:val="00FB464D"/>
    <w:rsid w:val="00FB5425"/>
    <w:rsid w:val="00FC4304"/>
    <w:rsid w:val="00FD2D60"/>
    <w:rsid w:val="00FE02D4"/>
    <w:rsid w:val="00FE3392"/>
    <w:rsid w:val="01C04D51"/>
    <w:rsid w:val="03CC34A6"/>
    <w:rsid w:val="040B73A3"/>
    <w:rsid w:val="04724C95"/>
    <w:rsid w:val="059345E1"/>
    <w:rsid w:val="10194272"/>
    <w:rsid w:val="10B90766"/>
    <w:rsid w:val="1390540F"/>
    <w:rsid w:val="140547A4"/>
    <w:rsid w:val="15204BD7"/>
    <w:rsid w:val="155D633B"/>
    <w:rsid w:val="16BA4AFB"/>
    <w:rsid w:val="16BB2397"/>
    <w:rsid w:val="17D26488"/>
    <w:rsid w:val="184A46D4"/>
    <w:rsid w:val="1DE4610A"/>
    <w:rsid w:val="20D94300"/>
    <w:rsid w:val="25C8180B"/>
    <w:rsid w:val="2F340697"/>
    <w:rsid w:val="32F540F4"/>
    <w:rsid w:val="33AE31CB"/>
    <w:rsid w:val="346F04CD"/>
    <w:rsid w:val="34982EE9"/>
    <w:rsid w:val="36384840"/>
    <w:rsid w:val="38E045A7"/>
    <w:rsid w:val="39C32E3D"/>
    <w:rsid w:val="3B230D09"/>
    <w:rsid w:val="40692F82"/>
    <w:rsid w:val="42EF652B"/>
    <w:rsid w:val="43D804C6"/>
    <w:rsid w:val="452E071F"/>
    <w:rsid w:val="47D16C9F"/>
    <w:rsid w:val="4B7A40AD"/>
    <w:rsid w:val="4E977BB6"/>
    <w:rsid w:val="4F2C17C5"/>
    <w:rsid w:val="54E92BA5"/>
    <w:rsid w:val="5774278E"/>
    <w:rsid w:val="577B1CB5"/>
    <w:rsid w:val="580F6D93"/>
    <w:rsid w:val="589B5691"/>
    <w:rsid w:val="5B826065"/>
    <w:rsid w:val="5FDC6574"/>
    <w:rsid w:val="625C3CF1"/>
    <w:rsid w:val="632375FD"/>
    <w:rsid w:val="635802FD"/>
    <w:rsid w:val="64BB389F"/>
    <w:rsid w:val="66B60ADE"/>
    <w:rsid w:val="677E6641"/>
    <w:rsid w:val="6AFF7157"/>
    <w:rsid w:val="6DAA75C5"/>
    <w:rsid w:val="6F5057FC"/>
    <w:rsid w:val="70320B3C"/>
    <w:rsid w:val="70947D06"/>
    <w:rsid w:val="71C55DEF"/>
    <w:rsid w:val="7249275A"/>
    <w:rsid w:val="72E218C1"/>
    <w:rsid w:val="73E06DC4"/>
    <w:rsid w:val="74B164DC"/>
    <w:rsid w:val="77E051F2"/>
    <w:rsid w:val="7A750535"/>
    <w:rsid w:val="7C8A5773"/>
    <w:rsid w:val="7D1A3277"/>
    <w:rsid w:val="7E221B0F"/>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8"/>
    <w:unhideWhenUsed/>
    <w:qFormat/>
    <w:uiPriority w:val="99"/>
    <w:rPr>
      <w:b/>
      <w:bCs/>
    </w:rPr>
  </w:style>
  <w:style w:type="paragraph" w:styleId="3">
    <w:name w:val="annotation text"/>
    <w:basedOn w:val="1"/>
    <w:link w:val="17"/>
    <w:unhideWhenUsed/>
    <w:qFormat/>
    <w:uiPriority w:val="99"/>
    <w:pPr>
      <w:jc w:val="left"/>
    </w:pPr>
  </w:style>
  <w:style w:type="paragraph" w:styleId="4">
    <w:name w:val="Balloon Text"/>
    <w:basedOn w:val="1"/>
    <w:link w:val="19"/>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line="660" w:lineRule="exact"/>
      <w:jc w:val="left"/>
    </w:pPr>
    <w:rPr>
      <w:rFonts w:ascii="宋体" w:hAnsi="宋体" w:cs="宋体"/>
      <w:color w:val="444444"/>
      <w:kern w:val="0"/>
      <w:sz w:val="24"/>
      <w:szCs w:val="24"/>
    </w:r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basedOn w:val="8"/>
    <w:unhideWhenUsed/>
    <w:qFormat/>
    <w:uiPriority w:val="99"/>
    <w:rPr>
      <w:color w:val="0000FF"/>
      <w:u w:val="none"/>
    </w:rPr>
  </w:style>
  <w:style w:type="character" w:styleId="12">
    <w:name w:val="annotation reference"/>
    <w:basedOn w:val="8"/>
    <w:unhideWhenUsed/>
    <w:qFormat/>
    <w:uiPriority w:val="99"/>
    <w:rPr>
      <w:sz w:val="21"/>
      <w:szCs w:val="21"/>
    </w:rPr>
  </w:style>
  <w:style w:type="paragraph" w:customStyle="1" w:styleId="14">
    <w:name w:val="p0"/>
    <w:basedOn w:val="1"/>
    <w:qFormat/>
    <w:uiPriority w:val="0"/>
    <w:pPr>
      <w:widowControl/>
    </w:pPr>
    <w:rPr>
      <w:rFonts w:ascii="Times New Roman" w:hAnsi="Times New Roman" w:eastAsia="仿宋_GB2312"/>
      <w:sz w:val="32"/>
      <w:szCs w:val="32"/>
    </w:rPr>
  </w:style>
  <w:style w:type="character" w:customStyle="1" w:styleId="15">
    <w:name w:val="页眉 Char"/>
    <w:basedOn w:val="8"/>
    <w:link w:val="6"/>
    <w:semiHidden/>
    <w:qFormat/>
    <w:uiPriority w:val="99"/>
    <w:rPr>
      <w:kern w:val="2"/>
      <w:sz w:val="18"/>
      <w:szCs w:val="18"/>
    </w:rPr>
  </w:style>
  <w:style w:type="character" w:customStyle="1" w:styleId="16">
    <w:name w:val="页脚 Char"/>
    <w:basedOn w:val="8"/>
    <w:link w:val="5"/>
    <w:qFormat/>
    <w:uiPriority w:val="99"/>
    <w:rPr>
      <w:kern w:val="2"/>
      <w:sz w:val="18"/>
      <w:szCs w:val="18"/>
    </w:rPr>
  </w:style>
  <w:style w:type="character" w:customStyle="1" w:styleId="17">
    <w:name w:val="批注文字 Char"/>
    <w:basedOn w:val="8"/>
    <w:link w:val="3"/>
    <w:semiHidden/>
    <w:qFormat/>
    <w:uiPriority w:val="99"/>
    <w:rPr>
      <w:kern w:val="2"/>
      <w:sz w:val="21"/>
      <w:szCs w:val="22"/>
    </w:rPr>
  </w:style>
  <w:style w:type="character" w:customStyle="1" w:styleId="18">
    <w:name w:val="批注主题 Char"/>
    <w:basedOn w:val="17"/>
    <w:link w:val="2"/>
    <w:semiHidden/>
    <w:qFormat/>
    <w:uiPriority w:val="99"/>
    <w:rPr>
      <w:b/>
      <w:bCs/>
      <w:kern w:val="2"/>
      <w:sz w:val="21"/>
      <w:szCs w:val="22"/>
    </w:rPr>
  </w:style>
  <w:style w:type="character" w:customStyle="1" w:styleId="19">
    <w:name w:val="批注框文本 Char"/>
    <w:basedOn w:val="8"/>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3664</Characters>
  <Lines>30</Lines>
  <Paragraphs>8</Paragraphs>
  <ScaleCrop>false</ScaleCrop>
  <LinksUpToDate>false</LinksUpToDate>
  <CharactersWithSpaces>4298</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2017-08-18T03:23:00Z</dcterms:created>
  <dc:creator>徐舒扬</dc:creator>
  <cp:lastModifiedBy>fengzhj</cp:lastModifiedBy>
  <cp:lastPrinted>2017-11-23T01:16:00Z</cp:lastPrinted>
  <dcterms:modified xsi:type="dcterms:W3CDTF">2019-03-05T06:34:00Z</dcterms:modified>
  <dc:title>关于印发《天河区引进重点企业奖励办法实施细则》的通知</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