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“暖业援企”专业服务需求表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部门/职务：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联系方式：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服务需求：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（1）人力资源服务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人员招聘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企业培训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劳务社保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其他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财税服务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相关税收政策解读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疫情涉税政策及应对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其他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法律服务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法律风险规避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合法权益维护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法务知识解读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其他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金融信贷服务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信贷政策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投融资政策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其他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-SA"/>
        </w:rPr>
        <w:t>（5）其他服务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7C474"/>
    <w:multiLevelType w:val="singleLevel"/>
    <w:tmpl w:val="85C7C47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3B20B96"/>
    <w:multiLevelType w:val="singleLevel"/>
    <w:tmpl w:val="E3B20B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978DF"/>
    <w:rsid w:val="1C3978DF"/>
    <w:rsid w:val="2082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2020-03-26T06:49:00Z</dcterms:created>
  <dc:creator>余子怿</dc:creator>
  <cp:lastModifiedBy>余子怿</cp:lastModifiedBy>
  <dcterms:modified xsi:type="dcterms:W3CDTF">2020-03-26T06:50:50Z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